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51B68" w14:textId="77777777" w:rsidR="00B42DA2" w:rsidRPr="00872BE1" w:rsidRDefault="00A0381E" w:rsidP="00C11512">
      <w:pPr>
        <w:pStyle w:val="Heading1"/>
        <w:spacing w:before="0"/>
        <w:rPr>
          <w:sz w:val="28"/>
        </w:rPr>
      </w:pPr>
      <w:r>
        <w:rPr>
          <w:sz w:val="28"/>
        </w:rPr>
        <w:t>Introduction</w:t>
      </w:r>
    </w:p>
    <w:p w14:paraId="02CE6BB2" w14:textId="2B1F3A82" w:rsidR="00506841" w:rsidRPr="00872BE1" w:rsidRDefault="00085DE1" w:rsidP="002545D8">
      <w:pPr>
        <w:rPr>
          <w:rFonts w:cs="Times New Roman"/>
          <w:szCs w:val="24"/>
        </w:rPr>
      </w:pPr>
      <w:r>
        <w:t>Sur la base de la Déclaration d'Istanbul de la Réunion des Offices nationaux de statistique (ONS) de 2010, les pays membres de l'Organisation de la coopération islamique (OCI) sont convenus d'organiser leurs réunions régulières sous l'égide de la Commission de statistique (OIC-StatCom). L’OIC-StatCom vise à créer une plate-forme d'échange d'expériences et de bonnes pratiques entre les pays membres afin de renforcer des capacités statistiques effectives au niveau de l'OCI. Il a été décidé que le Centre de recherches statistiques, économiques et sociales et de formation pour les pays islamiques (SESRIC) agirait en tant que Secrétariat de la Commission. Comme le document actuel de la vision stratégique</w:t>
      </w:r>
      <w:r w:rsidR="005916EF" w:rsidRPr="00872BE1">
        <w:rPr>
          <w:rStyle w:val="FootnoteReference"/>
          <w:rFonts w:cs="Times New Roman"/>
          <w:szCs w:val="24"/>
          <w:lang w:val="en-GB"/>
        </w:rPr>
        <w:footnoteReference w:id="2"/>
      </w:r>
      <w:r>
        <w:t xml:space="preserve"> de l'OIC-StatCom expirera à la fin de 2020, les membres de l'OIC-StatCom ont décidé d'établir un groupe de travail (GT) sur le développement de la nouvelle Vision stratégique de l'OIC-StatCom lors de la Septième session de l'OIC-StatCom tenue les 3-4 mai 2018 à Ankara, Türkiye. Le GT est composé de deux coprésidents et de 22 membres, comme le montre le tableau 1. Les membres du GT ont été identifiés sur la base des résultats du questionnaire préliminaire distribué par le Secrétariat de l'OIC-StatCom en août 2018 aux ONS des pays membres de l'OCI.</w:t>
      </w:r>
    </w:p>
    <w:p w14:paraId="440646EF" w14:textId="77777777" w:rsidR="009A68F6" w:rsidRPr="00872BE1" w:rsidRDefault="009A68F6" w:rsidP="002545D8">
      <w:pPr>
        <w:rPr>
          <w:rFonts w:cs="Times New Roman"/>
          <w:b/>
          <w:szCs w:val="24"/>
        </w:rPr>
      </w:pPr>
      <w:r>
        <w:rPr>
          <w:b/>
          <w:szCs w:val="24"/>
        </w:rPr>
        <w:t>Tableau 1.</w:t>
      </w:r>
      <w:r>
        <w:t xml:space="preserve"> Membres du groupe de travail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7968"/>
      </w:tblGrid>
      <w:tr w:rsidR="00506841" w:rsidRPr="00872BE1" w14:paraId="20BFA4B1" w14:textId="77777777" w:rsidTr="001B28C5">
        <w:tc>
          <w:tcPr>
            <w:tcW w:w="1092" w:type="pct"/>
            <w:shd w:val="clear" w:color="auto" w:fill="4F81BD" w:themeFill="accent1"/>
          </w:tcPr>
          <w:p w14:paraId="3FDC0C4E" w14:textId="77777777" w:rsidR="00506841" w:rsidRPr="00872BE1" w:rsidRDefault="00506841" w:rsidP="00E03F11">
            <w:pPr>
              <w:spacing w:before="20" w:after="20"/>
              <w:jc w:val="center"/>
              <w:rPr>
                <w:rFonts w:cs="Times New Roman"/>
                <w:b/>
                <w:color w:val="FFFFFF" w:themeColor="background1"/>
                <w:szCs w:val="24"/>
              </w:rPr>
            </w:pPr>
            <w:r>
              <w:rPr>
                <w:b/>
                <w:color w:val="FFFFFF" w:themeColor="background1"/>
                <w:szCs w:val="24"/>
              </w:rPr>
              <w:t>Rôle au sein du groupe de travail</w:t>
            </w:r>
          </w:p>
        </w:tc>
        <w:tc>
          <w:tcPr>
            <w:tcW w:w="3908" w:type="pct"/>
            <w:shd w:val="clear" w:color="auto" w:fill="4F81BD" w:themeFill="accent1"/>
          </w:tcPr>
          <w:p w14:paraId="77D0CFC5" w14:textId="77777777" w:rsidR="00506841" w:rsidRPr="00872BE1" w:rsidRDefault="00506841" w:rsidP="00E03F11">
            <w:pPr>
              <w:spacing w:before="20" w:after="20"/>
              <w:ind w:right="435"/>
              <w:jc w:val="center"/>
              <w:rPr>
                <w:rFonts w:cs="Times New Roman"/>
                <w:b/>
                <w:color w:val="FFFFFF" w:themeColor="background1"/>
                <w:szCs w:val="24"/>
              </w:rPr>
            </w:pPr>
            <w:r>
              <w:rPr>
                <w:b/>
                <w:color w:val="FFFFFF" w:themeColor="background1"/>
                <w:szCs w:val="24"/>
              </w:rPr>
              <w:t>Pays / Institution</w:t>
            </w:r>
          </w:p>
        </w:tc>
      </w:tr>
      <w:tr w:rsidR="00506841" w:rsidRPr="00872BE1" w14:paraId="43073326" w14:textId="77777777" w:rsidTr="001B28C5">
        <w:tc>
          <w:tcPr>
            <w:tcW w:w="1092" w:type="pct"/>
            <w:shd w:val="clear" w:color="auto" w:fill="auto"/>
          </w:tcPr>
          <w:p w14:paraId="731DD1F8" w14:textId="77777777" w:rsidR="00506841" w:rsidRPr="00872BE1" w:rsidRDefault="00506841" w:rsidP="00E03F11">
            <w:pPr>
              <w:spacing w:before="20" w:after="20"/>
              <w:jc w:val="center"/>
              <w:rPr>
                <w:rFonts w:cs="Times New Roman"/>
                <w:b/>
                <w:szCs w:val="24"/>
              </w:rPr>
            </w:pPr>
            <w:r>
              <w:rPr>
                <w:b/>
                <w:szCs w:val="24"/>
              </w:rPr>
              <w:t>Coprésidents</w:t>
            </w:r>
          </w:p>
        </w:tc>
        <w:tc>
          <w:tcPr>
            <w:tcW w:w="3908" w:type="pct"/>
            <w:shd w:val="clear" w:color="auto" w:fill="auto"/>
          </w:tcPr>
          <w:p w14:paraId="5A0D15B9" w14:textId="77777777" w:rsidR="00506841" w:rsidRPr="00872BE1" w:rsidRDefault="00506841" w:rsidP="00E03F11">
            <w:pPr>
              <w:spacing w:before="20" w:after="20"/>
              <w:ind w:right="132"/>
              <w:rPr>
                <w:rFonts w:cs="Times New Roman"/>
                <w:szCs w:val="24"/>
              </w:rPr>
            </w:pPr>
            <w:r>
              <w:t>Malaisie et Iran</w:t>
            </w:r>
          </w:p>
        </w:tc>
      </w:tr>
      <w:tr w:rsidR="00506841" w:rsidRPr="00872BE1" w14:paraId="144ADD68" w14:textId="77777777" w:rsidTr="001B28C5">
        <w:tc>
          <w:tcPr>
            <w:tcW w:w="1092" w:type="pct"/>
            <w:shd w:val="clear" w:color="auto" w:fill="auto"/>
          </w:tcPr>
          <w:p w14:paraId="06420396" w14:textId="77777777" w:rsidR="00506841" w:rsidRPr="00872BE1" w:rsidRDefault="00506841" w:rsidP="00E03F11">
            <w:pPr>
              <w:spacing w:before="20" w:after="20"/>
              <w:jc w:val="center"/>
              <w:rPr>
                <w:rFonts w:cs="Times New Roman"/>
                <w:b/>
                <w:szCs w:val="24"/>
              </w:rPr>
            </w:pPr>
            <w:r>
              <w:rPr>
                <w:b/>
                <w:szCs w:val="24"/>
              </w:rPr>
              <w:t>Membres</w:t>
            </w:r>
          </w:p>
        </w:tc>
        <w:tc>
          <w:tcPr>
            <w:tcW w:w="3908" w:type="pct"/>
            <w:shd w:val="clear" w:color="auto" w:fill="auto"/>
          </w:tcPr>
          <w:p w14:paraId="2D904F9C" w14:textId="103A00D2" w:rsidR="00506841" w:rsidRPr="00872BE1" w:rsidRDefault="00506841" w:rsidP="00E03F11">
            <w:pPr>
              <w:spacing w:before="20" w:after="20"/>
              <w:ind w:right="132"/>
              <w:rPr>
                <w:rFonts w:cs="Times New Roman"/>
                <w:szCs w:val="24"/>
              </w:rPr>
            </w:pPr>
            <w:r>
              <w:t>Albanie, Azerbaïdjan, Bénin, Cameroun, Égypte, Gabon, Gambie, Indonésie, Irak, Jordanie, Mauritanie, Maroc, Mozambique, Niger, Pakistan, Qatar, Arabie saoudite, Somalie, Soudan, Togo, Tunisie et Türkiye.</w:t>
            </w:r>
          </w:p>
        </w:tc>
      </w:tr>
    </w:tbl>
    <w:p w14:paraId="171C8812" w14:textId="77777777" w:rsidR="002545D8" w:rsidRPr="00097EC2" w:rsidRDefault="002545D8" w:rsidP="002545D8">
      <w:pPr>
        <w:rPr>
          <w:rFonts w:cs="Times New Roman"/>
          <w:sz w:val="2"/>
          <w:szCs w:val="24"/>
        </w:rPr>
      </w:pPr>
    </w:p>
    <w:p w14:paraId="7FDB0B4F" w14:textId="2DB039D8" w:rsidR="001118DE" w:rsidRPr="00872BE1" w:rsidRDefault="006C62AE" w:rsidP="001B28C5">
      <w:pPr>
        <w:rPr>
          <w:rFonts w:cs="Times New Roman"/>
          <w:szCs w:val="24"/>
        </w:rPr>
      </w:pPr>
      <w:r>
        <w:t>Suite à la formation du GT, le SESRIC, en sa qualité de Secrétariat de l'OIC-StatCom, a distribué un questionnaire</w:t>
      </w:r>
      <w:r w:rsidRPr="00872BE1">
        <w:rPr>
          <w:rStyle w:val="FootnoteReference"/>
          <w:rFonts w:cs="Times New Roman"/>
          <w:szCs w:val="24"/>
          <w:lang w:val="en-GB"/>
        </w:rPr>
        <w:footnoteReference w:id="3"/>
      </w:r>
      <w:r>
        <w:t xml:space="preserve"> sur la Nouvelle vision stratégique de l'OIC-StatCom 2030 en juillet 2019 à tous les Offices nationaux de statistiques (ONS) des pays membres de l'OCI visant à fournir les contributions nécessaires pour la rédaction de la Vision stratégique 2030 de l'OIC-StatCom. Au 29 novembre 2019, 39 pays membres de l’OCI ont soumis leurs réponses (taux de réponse de 69,6%).</w:t>
      </w:r>
    </w:p>
    <w:p w14:paraId="114DDA67" w14:textId="77777777" w:rsidR="006E0300" w:rsidRPr="00872BE1" w:rsidRDefault="006E0300" w:rsidP="002545D8">
      <w:pPr>
        <w:jc w:val="left"/>
      </w:pPr>
      <w:r>
        <w:rPr>
          <w:b/>
        </w:rPr>
        <w:t>Tableau 2.</w:t>
      </w:r>
      <w:r>
        <w:t xml:space="preserve"> Répondants par groupes régionaux officiels de l’OCI</w:t>
      </w: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82"/>
      </w:tblGrid>
      <w:tr w:rsidR="0095192F" w:rsidRPr="00872BE1" w14:paraId="515D1751" w14:textId="77777777" w:rsidTr="001B2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vAlign w:val="center"/>
          </w:tcPr>
          <w:p w14:paraId="72C048E7" w14:textId="77777777" w:rsidR="0095192F" w:rsidRPr="00872BE1" w:rsidRDefault="0095192F" w:rsidP="00B67B16">
            <w:pPr>
              <w:spacing w:before="20" w:after="20" w:line="276" w:lineRule="auto"/>
              <w:jc w:val="center"/>
              <w:rPr>
                <w:rFonts w:cs="Times New Roman"/>
                <w:szCs w:val="24"/>
              </w:rPr>
            </w:pPr>
            <w:r>
              <w:t>RÉGION DE L'OCI</w:t>
            </w:r>
          </w:p>
        </w:tc>
        <w:tc>
          <w:tcPr>
            <w:tcW w:w="4307" w:type="pct"/>
            <w:vAlign w:val="center"/>
          </w:tcPr>
          <w:p w14:paraId="55B9BB8E" w14:textId="77777777" w:rsidR="0095192F" w:rsidRPr="00872BE1" w:rsidRDefault="0095192F" w:rsidP="00B67B16">
            <w:pPr>
              <w:spacing w:before="20" w:after="20" w:line="276" w:lineRule="auto"/>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t>PAYS</w:t>
            </w:r>
          </w:p>
        </w:tc>
      </w:tr>
      <w:tr w:rsidR="0095192F" w:rsidRPr="00872BE1" w14:paraId="77178875" w14:textId="77777777" w:rsidTr="001B2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 w:type="pct"/>
            <w:tcBorders>
              <w:top w:val="none" w:sz="0" w:space="0" w:color="auto"/>
              <w:left w:val="none" w:sz="0" w:space="0" w:color="auto"/>
              <w:bottom w:val="none" w:sz="0" w:space="0" w:color="auto"/>
            </w:tcBorders>
            <w:vAlign w:val="center"/>
          </w:tcPr>
          <w:p w14:paraId="7B546B5E" w14:textId="604CD8C9" w:rsidR="0095192F" w:rsidRPr="00872BE1" w:rsidRDefault="0095192F" w:rsidP="00615B13">
            <w:pPr>
              <w:spacing w:before="20" w:after="20" w:line="276" w:lineRule="auto"/>
              <w:jc w:val="center"/>
              <w:rPr>
                <w:rFonts w:cs="Times New Roman"/>
                <w:szCs w:val="24"/>
              </w:rPr>
            </w:pPr>
            <w:r>
              <w:t>Groupe africain (12)</w:t>
            </w:r>
          </w:p>
        </w:tc>
        <w:tc>
          <w:tcPr>
            <w:tcW w:w="4307" w:type="pct"/>
            <w:tcBorders>
              <w:top w:val="none" w:sz="0" w:space="0" w:color="auto"/>
              <w:bottom w:val="none" w:sz="0" w:space="0" w:color="auto"/>
              <w:right w:val="none" w:sz="0" w:space="0" w:color="auto"/>
            </w:tcBorders>
            <w:vAlign w:val="center"/>
          </w:tcPr>
          <w:p w14:paraId="70A7F965" w14:textId="3BC70199" w:rsidR="0095192F" w:rsidRPr="00872BE1" w:rsidRDefault="0095192F" w:rsidP="001E4F65">
            <w:pPr>
              <w:spacing w:before="20" w:after="20"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t>Bénin, Burkina Faso, Côte d'Ivoire, Gambie, Guinée, Guinée-Bissau, Mali, Mozambique, Niger, Sierra Leone, Togo et Ouganda</w:t>
            </w:r>
          </w:p>
        </w:tc>
      </w:tr>
      <w:tr w:rsidR="0095192F" w:rsidRPr="00872BE1" w14:paraId="4CEDDB10" w14:textId="77777777" w:rsidTr="001B28C5">
        <w:tc>
          <w:tcPr>
            <w:cnfStyle w:val="001000000000" w:firstRow="0" w:lastRow="0" w:firstColumn="1" w:lastColumn="0" w:oddVBand="0" w:evenVBand="0" w:oddHBand="0" w:evenHBand="0" w:firstRowFirstColumn="0" w:firstRowLastColumn="0" w:lastRowFirstColumn="0" w:lastRowLastColumn="0"/>
            <w:tcW w:w="693" w:type="pct"/>
            <w:vAlign w:val="center"/>
          </w:tcPr>
          <w:p w14:paraId="5CDAD894" w14:textId="5B9DEBA0" w:rsidR="0095192F" w:rsidRPr="00872BE1" w:rsidRDefault="0095192F" w:rsidP="00615B13">
            <w:pPr>
              <w:spacing w:before="20" w:after="20" w:line="276" w:lineRule="auto"/>
              <w:jc w:val="center"/>
              <w:rPr>
                <w:rFonts w:cs="Times New Roman"/>
                <w:szCs w:val="24"/>
              </w:rPr>
            </w:pPr>
            <w:r>
              <w:lastRenderedPageBreak/>
              <w:t>Groupe Arabe (15)</w:t>
            </w:r>
          </w:p>
        </w:tc>
        <w:tc>
          <w:tcPr>
            <w:tcW w:w="4307" w:type="pct"/>
            <w:vAlign w:val="center"/>
          </w:tcPr>
          <w:p w14:paraId="52B38B25" w14:textId="64354A3F" w:rsidR="0095192F" w:rsidRPr="00872BE1" w:rsidRDefault="00C429C5" w:rsidP="00B67B16">
            <w:pPr>
              <w:spacing w:before="20" w:after="20" w:line="276" w:lineRule="auto"/>
              <w:cnfStyle w:val="000000000000" w:firstRow="0" w:lastRow="0" w:firstColumn="0" w:lastColumn="0" w:oddVBand="0" w:evenVBand="0" w:oddHBand="0" w:evenHBand="0" w:firstRowFirstColumn="0" w:firstRowLastColumn="0" w:lastRowFirstColumn="0" w:lastRowLastColumn="0"/>
              <w:rPr>
                <w:rFonts w:cs="Times New Roman"/>
                <w:szCs w:val="24"/>
              </w:rPr>
            </w:pPr>
            <w:r>
              <w:t>Djibouti, Égypte, Irak, Jordanie, Koweït, Libye, Maroc, Oman, Palestine, Qatar, Arabie Saoudite, Somalie, Tunisie, EAU et Yémen</w:t>
            </w:r>
          </w:p>
        </w:tc>
      </w:tr>
      <w:tr w:rsidR="0095192F" w:rsidRPr="00872BE1" w14:paraId="22D86811" w14:textId="77777777" w:rsidTr="001B28C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93" w:type="pct"/>
            <w:tcBorders>
              <w:top w:val="none" w:sz="0" w:space="0" w:color="auto"/>
              <w:left w:val="none" w:sz="0" w:space="0" w:color="auto"/>
              <w:bottom w:val="none" w:sz="0" w:space="0" w:color="auto"/>
            </w:tcBorders>
            <w:vAlign w:val="center"/>
          </w:tcPr>
          <w:p w14:paraId="5BF9DFBC" w14:textId="55A3A2E9" w:rsidR="0095192F" w:rsidRPr="00872BE1" w:rsidRDefault="0095192F" w:rsidP="00615B13">
            <w:pPr>
              <w:spacing w:before="20" w:after="20" w:line="276" w:lineRule="auto"/>
              <w:jc w:val="center"/>
              <w:rPr>
                <w:rFonts w:cs="Times New Roman"/>
                <w:szCs w:val="24"/>
              </w:rPr>
            </w:pPr>
            <w:r>
              <w:t>Groupe Asiatique (12)</w:t>
            </w:r>
          </w:p>
        </w:tc>
        <w:tc>
          <w:tcPr>
            <w:tcW w:w="4307" w:type="pct"/>
            <w:tcBorders>
              <w:top w:val="none" w:sz="0" w:space="0" w:color="auto"/>
              <w:bottom w:val="none" w:sz="0" w:space="0" w:color="auto"/>
              <w:right w:val="none" w:sz="0" w:space="0" w:color="auto"/>
            </w:tcBorders>
            <w:vAlign w:val="center"/>
          </w:tcPr>
          <w:p w14:paraId="1C0910DB" w14:textId="7898F959" w:rsidR="0095192F" w:rsidRPr="00872BE1" w:rsidRDefault="0095192F" w:rsidP="00B67B16">
            <w:pPr>
              <w:spacing w:before="20" w:after="20" w:line="276" w:lineRule="auto"/>
              <w:cnfStyle w:val="000000100000" w:firstRow="0" w:lastRow="0" w:firstColumn="0" w:lastColumn="0" w:oddVBand="0" w:evenVBand="0" w:oddHBand="1" w:evenHBand="0" w:firstRowFirstColumn="0" w:firstRowLastColumn="0" w:lastRowFirstColumn="0" w:lastRowLastColumn="0"/>
              <w:rPr>
                <w:rFonts w:cs="Times New Roman"/>
                <w:szCs w:val="24"/>
              </w:rPr>
            </w:pPr>
            <w:r>
              <w:t>Azerbaïdjan, Bangladesh, Brunei, Indonésie, Iran, Kazakhstan, Malaisie, Maldives, Pakistan, Suriname, Türkiye et Ouzbékistan</w:t>
            </w:r>
          </w:p>
        </w:tc>
      </w:tr>
    </w:tbl>
    <w:p w14:paraId="710B062A" w14:textId="77A3B01C" w:rsidR="001118DE" w:rsidRPr="00872BE1" w:rsidRDefault="00A6026E" w:rsidP="00A6026E">
      <w:pPr>
        <w:rPr>
          <w:rFonts w:cs="Times New Roman"/>
          <w:szCs w:val="24"/>
        </w:rPr>
      </w:pPr>
      <w:r>
        <w:t>La vison stratégique de l’OIC-StatCom pour 2030 a été préparée sur la base des réponses obtenues du sondage et des observations reçues lors de la 8ème Session de l’OIC-StatCom tenue les 23-25 octobre 2019.</w:t>
      </w:r>
    </w:p>
    <w:p w14:paraId="4EF88047" w14:textId="443855E8" w:rsidR="00615B13" w:rsidRPr="00872BE1" w:rsidRDefault="00C314D6" w:rsidP="00FC10B7">
      <w:pPr>
        <w:rPr>
          <w:rFonts w:cs="Times New Roman"/>
          <w:szCs w:val="24"/>
        </w:rPr>
      </w:pPr>
      <w:r>
        <w:t>Le document sur la Vison stratégique constitue un document de référence de l’OIC-StatCom pour formuler le Programme d’action pour la période 2021-2025 et pour la période 2026-2030 en vue de faciliter la coopération statistique et les initiatives de collaboration ainsi que contribuer aux efforts des ONS des pays membres de l’OCI visant à relever les défis auxquels font face leurs systèmes statistiques nationaux (SSN).</w:t>
      </w:r>
    </w:p>
    <w:p w14:paraId="2CDB2124" w14:textId="77777777" w:rsidR="00C314D6" w:rsidRPr="00872BE1" w:rsidRDefault="00C314D6" w:rsidP="00C314D6">
      <w:pPr>
        <w:pStyle w:val="Heading1"/>
        <w:rPr>
          <w:sz w:val="28"/>
        </w:rPr>
      </w:pPr>
      <w:r>
        <w:rPr>
          <w:sz w:val="28"/>
        </w:rPr>
        <w:t>Défis</w:t>
      </w:r>
    </w:p>
    <w:p w14:paraId="6D932104" w14:textId="77777777" w:rsidR="00B63635" w:rsidRPr="00872BE1" w:rsidRDefault="001118DE" w:rsidP="00F751A9">
      <w:r>
        <w:t>Les ONS des pays membres de l’OCI jouent un rôle crucial dans la prestation des services statistiques y compris la collecte, le collationnement, la compilation, le traitement et la diffusion des informations statistiques officielles pour répondre aux besoins de leurs gouvernements et autres utilisateurs concernant la conception, la mise en œuvre, le suivi et l'évaluation des politiques, plans et stratégies de développement socio-économique. Cependant, ils rencontrent certains défis dans l'exercice de leurs fonctions y compris:</w:t>
      </w:r>
    </w:p>
    <w:p w14:paraId="40668679" w14:textId="77777777" w:rsidR="006047AA" w:rsidRPr="00872BE1" w:rsidRDefault="006047AA" w:rsidP="00240C95">
      <w:pPr>
        <w:pStyle w:val="ListParagraph"/>
        <w:numPr>
          <w:ilvl w:val="0"/>
          <w:numId w:val="2"/>
        </w:numPr>
        <w:rPr>
          <w:b/>
        </w:rPr>
      </w:pPr>
      <w:r>
        <w:rPr>
          <w:b/>
        </w:rPr>
        <w:t>Sous financement et financement retardé</w:t>
      </w:r>
    </w:p>
    <w:p w14:paraId="384198B7" w14:textId="77777777" w:rsidR="00FD6B82" w:rsidRPr="00872BE1" w:rsidRDefault="00C215C2" w:rsidP="007E427B">
      <w:pPr>
        <w:pStyle w:val="ListParagraph"/>
      </w:pPr>
      <w:r>
        <w:t>Comme tout autre service public, les ONS ont besoin de ressources financières pour être en mesure d'accomplir les tâches demandées de la part de leurs gouvernements et des autres parties prenantes concernées. Cependant, les difficultés économiques de certains pays membres de l'OCI les obligent à sous-financer leurs ONS et même, les donateurs internationaux ; parfois considérés comme un remède au financement des opérations statistiques, retardent leurs engagements de financement. Le sous-financement et le retard de financement des ONS des pays membres de l'OCI les exposent au risque de ne pas respecter leurs engagements nationaux et/ou internationaux.</w:t>
      </w:r>
    </w:p>
    <w:p w14:paraId="478C6644" w14:textId="77777777" w:rsidR="006047AA" w:rsidRPr="00097EC2" w:rsidRDefault="006047AA" w:rsidP="006047AA">
      <w:pPr>
        <w:pStyle w:val="ListParagraph"/>
      </w:pPr>
    </w:p>
    <w:p w14:paraId="703C2AF9" w14:textId="77777777" w:rsidR="00C314D6" w:rsidRPr="00872BE1" w:rsidRDefault="009B2963" w:rsidP="00240C95">
      <w:pPr>
        <w:pStyle w:val="ListParagraph"/>
        <w:numPr>
          <w:ilvl w:val="0"/>
          <w:numId w:val="2"/>
        </w:numPr>
        <w:rPr>
          <w:b/>
        </w:rPr>
      </w:pPr>
      <w:r>
        <w:rPr>
          <w:b/>
        </w:rPr>
        <w:t>Différents niveaux de développement statistique</w:t>
      </w:r>
    </w:p>
    <w:p w14:paraId="4F497E5A" w14:textId="77777777" w:rsidR="00C33BA7" w:rsidRPr="00872BE1" w:rsidRDefault="00EA47C3" w:rsidP="00AE3FD8">
      <w:pPr>
        <w:pStyle w:val="ListParagraph"/>
      </w:pPr>
      <w:r>
        <w:t>Les capacités des pays membres de l’OCI varient largement dans la production de données statistiques de grande qualité. Les difficultés à accéder à des ressources financières font que les ONS ne reçoivent pas le développement pertinents des capacités statistiques pour permettre à leurs ressources humaines de suivre le rythme des normes internationales les plus récentes. De ce fait, les pays membres de l’OCI se retrouvent avec des capacités statistiques non alignées et risquent de ne pas produire des statistiques officielles actuelles et de grande qualité.</w:t>
      </w:r>
    </w:p>
    <w:p w14:paraId="7EC721B4" w14:textId="77777777" w:rsidR="00D437ED" w:rsidRPr="00097EC2" w:rsidRDefault="00D437ED" w:rsidP="00690FA1">
      <w:pPr>
        <w:pStyle w:val="ListParagraph"/>
      </w:pPr>
    </w:p>
    <w:p w14:paraId="646C6032" w14:textId="77777777" w:rsidR="00974BC5" w:rsidRPr="00872BE1" w:rsidRDefault="00A17447" w:rsidP="00240C95">
      <w:pPr>
        <w:pStyle w:val="ListParagraph"/>
        <w:numPr>
          <w:ilvl w:val="0"/>
          <w:numId w:val="2"/>
        </w:numPr>
        <w:rPr>
          <w:b/>
        </w:rPr>
      </w:pPr>
      <w:r>
        <w:rPr>
          <w:b/>
        </w:rPr>
        <w:t>L’adoption plus lente des nouvelles technologies et la modernisation des statistiques</w:t>
      </w:r>
    </w:p>
    <w:p w14:paraId="2CB339F4" w14:textId="77777777" w:rsidR="00974BC5" w:rsidRPr="00872BE1" w:rsidRDefault="00974BC5" w:rsidP="00AE3FD8">
      <w:pPr>
        <w:pStyle w:val="ListParagraph"/>
      </w:pPr>
      <w:r>
        <w:t xml:space="preserve">En plus des deux défis déjà cités, le manque de ressources financières et humaines permettant d'exploiter les nouvelles technologies et la modernisation statistique peuvent retarder l'adoption des nouvelles technologies et des nouveaux outils de communication par les ONS. Comme la demande sur les données est dynamique et connait une évolution constante, les tendances et la technologie ne </w:t>
      </w:r>
      <w:r>
        <w:lastRenderedPageBreak/>
        <w:t>sont jamais en repos, la lente adoption des nouvelles technologies et les modèles architecturaux des ONS retardent la modernisation de leurs structures et affectent la capacité de répondre aux besoins et utilisateurs de données.</w:t>
      </w:r>
    </w:p>
    <w:p w14:paraId="72C30CAB" w14:textId="77777777" w:rsidR="000B0635" w:rsidRPr="00097EC2" w:rsidRDefault="000B0635" w:rsidP="00974BC5">
      <w:pPr>
        <w:pStyle w:val="ListParagraph"/>
      </w:pPr>
    </w:p>
    <w:p w14:paraId="3FCA03D1" w14:textId="77777777" w:rsidR="000B0635" w:rsidRPr="00872BE1" w:rsidRDefault="00FC0AB9" w:rsidP="00CB5499">
      <w:pPr>
        <w:pStyle w:val="ListParagraph"/>
        <w:numPr>
          <w:ilvl w:val="0"/>
          <w:numId w:val="2"/>
        </w:numPr>
        <w:rPr>
          <w:b/>
        </w:rPr>
      </w:pPr>
      <w:r>
        <w:rPr>
          <w:b/>
        </w:rPr>
        <w:t>Concurrence croissante des fournisseurs non officiels de statistiques</w:t>
      </w:r>
    </w:p>
    <w:p w14:paraId="440140F7" w14:textId="77777777" w:rsidR="000B0635" w:rsidRPr="00872BE1" w:rsidRDefault="005F5AD0" w:rsidP="00CB5499">
      <w:pPr>
        <w:pStyle w:val="ListParagraph"/>
      </w:pPr>
      <w:r>
        <w:t>Comme étant les institutions de base de la statistique officielle, les ONS pourraient être exposées à une concurrence importante qui menace leur rôle futur dans la production de données statistiques, étant donné que les fournisseurs de données statistiques non officielles sont devenus ces dernières années des sources d'information alternatives pour les utilisateurs de données. Cette concurrence entre les ONS et les fournisseurs de statistique non officielles pourrait nuire aux ONS. Dans le secteur privé, les fournisseurs des statistiques non officielles disposent de plus de ressources pour recruter et maintenir en pose des ressources humaines de grande qualité et utilisent des technologies et donc conservent une longueur d’avance sur les ONS en fournissant des données plus actuelles. Par conséquent, les ONS de certains pays membres courent le risque de devenir des institutions obsolètes dans un avenir très proche au vu de cette concurrence émergente.</w:t>
      </w:r>
    </w:p>
    <w:p w14:paraId="7F262DFA" w14:textId="77777777" w:rsidR="009B2963" w:rsidRPr="00097EC2" w:rsidRDefault="009B2963" w:rsidP="00CB5499">
      <w:pPr>
        <w:pStyle w:val="ListParagraph"/>
        <w:ind w:hanging="360"/>
      </w:pPr>
    </w:p>
    <w:p w14:paraId="76BEBF63" w14:textId="77777777" w:rsidR="009B2963" w:rsidRPr="00872BE1" w:rsidRDefault="009B2963" w:rsidP="00CB5499">
      <w:pPr>
        <w:pStyle w:val="ListParagraph"/>
        <w:numPr>
          <w:ilvl w:val="0"/>
          <w:numId w:val="2"/>
        </w:numPr>
      </w:pPr>
      <w:r>
        <w:rPr>
          <w:b/>
        </w:rPr>
        <w:t>Manque de la maîtrise de la statistique parmi les utilisateurs de données</w:t>
      </w:r>
    </w:p>
    <w:p w14:paraId="0EC124A4" w14:textId="77777777" w:rsidR="009B2963" w:rsidRPr="00872BE1" w:rsidRDefault="00AD1C85" w:rsidP="00CB5499">
      <w:pPr>
        <w:pStyle w:val="ListParagraph"/>
      </w:pPr>
      <w:r>
        <w:t>Le manque de la maîtrise de la statistique est un obstacle qui empêche les utilisateurs de données de tirer pleinement parti de la statistique. Dans ce contexte, la maîtrise de la statistique ne doit pas être limitée à la connaissance des informations statistiques de base  mais doit comporter des connaissances sur les limites de la statistique et leurs utilisations et leurs abus, Par conséquent, la capacité de comprendre la statistique et ses processus de production est une aptitude essentielle que doit posséder chaque utilisateur de données. Une maîtrise insuffisante au niveau social peut facilement entrainer l’incompréhension, des idées faussées, des suspicions et des réticences qui peuvent donner lieu à une prise de décision non optimale.</w:t>
      </w:r>
    </w:p>
    <w:p w14:paraId="22A75BCE" w14:textId="77777777" w:rsidR="009B2963" w:rsidRPr="00097EC2" w:rsidRDefault="009B2963" w:rsidP="00CB5499">
      <w:pPr>
        <w:pStyle w:val="ListParagraph"/>
        <w:ind w:hanging="360"/>
      </w:pPr>
    </w:p>
    <w:p w14:paraId="0979B878" w14:textId="77777777" w:rsidR="009B2963" w:rsidRPr="00872BE1" w:rsidRDefault="005B2725" w:rsidP="00CB5499">
      <w:pPr>
        <w:pStyle w:val="ListParagraph"/>
        <w:numPr>
          <w:ilvl w:val="0"/>
          <w:numId w:val="2"/>
        </w:numPr>
        <w:rPr>
          <w:b/>
        </w:rPr>
      </w:pPr>
      <w:r>
        <w:rPr>
          <w:b/>
        </w:rPr>
        <w:t>Communication insuffisante entre les ONS et les utilisateurs de données</w:t>
      </w:r>
    </w:p>
    <w:p w14:paraId="1DA683C6" w14:textId="513B3A85" w:rsidR="00BE716D" w:rsidRDefault="00BE716D" w:rsidP="00CB5499">
      <w:pPr>
        <w:pStyle w:val="ListParagraph"/>
      </w:pPr>
      <w:r>
        <w:t>Les agences publiques sont créées pour l’intérêt public et doivent communiquer avec leurs parties prenantes pour connaitre et répondre à leurs besoins. Malheureusement, des canaux de communication dépassés entravent l’engagement de ces institutions envers leurs parties prenantes. De plus, ces dernières années, une transformation majeure a eu lieu en remplacent la diffusion par la communication dans le secteur des statistiques officielles. À ces fins, les annuaires statistiques seuls ne sont pas suffisants. Négligeant le fait qu’ils sont également responsables de communiquer les informations statistiques et mettre à jour leurs structures appropriées pour correspondre aux moyens et méthodes de communication de pointe, certains ONS accusent du retard dans la modernisation de leurs sites web, le développement d’une coopération active avec les médias, et avoir une forte présence dans les réseaux sociaux. Comme un prolongement du cinquième défi, une information statistique mal communiquée peut également pousser les utilisateurs de données à faire des déductions erronées qui remplacent des données non conformes aux normes ou à donner à leurs propres opinions une valeur équivalente à celle des statistiques officielles.</w:t>
      </w:r>
    </w:p>
    <w:p w14:paraId="6840D6EE" w14:textId="0E3EF814" w:rsidR="00097EC2" w:rsidRDefault="00097EC2" w:rsidP="00CB5499">
      <w:pPr>
        <w:pStyle w:val="ListParagraph"/>
      </w:pPr>
    </w:p>
    <w:p w14:paraId="20BFD502" w14:textId="77777777" w:rsidR="00097EC2" w:rsidRPr="00872BE1" w:rsidRDefault="00097EC2" w:rsidP="00CB5499">
      <w:pPr>
        <w:pStyle w:val="ListParagraph"/>
      </w:pPr>
    </w:p>
    <w:p w14:paraId="430AAFE6" w14:textId="77777777" w:rsidR="00D437ED" w:rsidRPr="00097EC2" w:rsidRDefault="00D437ED" w:rsidP="00CB5499">
      <w:pPr>
        <w:pStyle w:val="ListParagraph"/>
        <w:ind w:hanging="360"/>
      </w:pPr>
    </w:p>
    <w:p w14:paraId="3BA0B0D1" w14:textId="77777777" w:rsidR="0082299A" w:rsidRPr="00872BE1" w:rsidRDefault="0082299A" w:rsidP="00CB5499">
      <w:pPr>
        <w:pStyle w:val="ListParagraph"/>
        <w:numPr>
          <w:ilvl w:val="0"/>
          <w:numId w:val="2"/>
        </w:numPr>
        <w:rPr>
          <w:b/>
        </w:rPr>
      </w:pPr>
      <w:r>
        <w:rPr>
          <w:b/>
        </w:rPr>
        <w:lastRenderedPageBreak/>
        <w:t>Mécanismes de coordination inadéquats au sein des SSN</w:t>
      </w:r>
    </w:p>
    <w:p w14:paraId="1EAC2608" w14:textId="77777777" w:rsidR="00C01F06" w:rsidRPr="00872BE1" w:rsidRDefault="004C12B5" w:rsidP="00CB5499">
      <w:pPr>
        <w:pStyle w:val="ListParagraph"/>
      </w:pPr>
      <w:r>
        <w:t>Généralement, les SSN consistent d’ONS et d’autres institutions qui produisent les statistiques officielles. Un SSN effectif et efficace qui produit des données de grande qualité pour des fins de conception et de suivi est un élément crucial de la bonne gouvernance. Cependant, l'absence de législation pertinente définissant les éléments constitutifs de la coordination interinstitutionnelle et leurs responsabilités respectives, l'absence d'une institution forte pour jouer le rôle de coordinateur au sein du SSN, et l'absence de formulation et de mise en œuvre de stratégies pour soutenir le mécanisme de coordination interinstitutionnelle posent des risques à la qualité et au flux de données pour la prise de décision dans certains pays membres de l'OCI.</w:t>
      </w:r>
    </w:p>
    <w:p w14:paraId="4D3BCE28" w14:textId="77777777" w:rsidR="00B156B6" w:rsidRPr="00097EC2" w:rsidRDefault="00B156B6" w:rsidP="00C01F06">
      <w:pPr>
        <w:pStyle w:val="ListParagraph"/>
        <w:rPr>
          <w:bCs/>
        </w:rPr>
      </w:pPr>
    </w:p>
    <w:p w14:paraId="0A60B8CA" w14:textId="77777777" w:rsidR="00BC04E4" w:rsidRPr="00872BE1" w:rsidRDefault="000350A3" w:rsidP="000350A3">
      <w:pPr>
        <w:pStyle w:val="ListParagraph"/>
        <w:numPr>
          <w:ilvl w:val="0"/>
          <w:numId w:val="2"/>
        </w:numPr>
        <w:rPr>
          <w:b/>
        </w:rPr>
      </w:pPr>
      <w:r>
        <w:rPr>
          <w:b/>
        </w:rPr>
        <w:t>Difficultés d’aligner les SSN sur les exigences statistiques régionaux/globaux</w:t>
      </w:r>
    </w:p>
    <w:p w14:paraId="3B9DD235" w14:textId="08E26064" w:rsidR="00BC04E4" w:rsidRPr="00872BE1" w:rsidRDefault="00F44FCE" w:rsidP="00F44FCE">
      <w:pPr>
        <w:pStyle w:val="ListParagraph"/>
        <w:rPr>
          <w:szCs w:val="24"/>
        </w:rPr>
      </w:pPr>
      <w:r>
        <w:t>Les SSN existent pour satisfaire les besoins en informations statistiques au niveau national. Cependant, les Systèmes statistiques nationaux qui ont été définis en fonction des besoins nationaux limitent parfois la comparabilité entre les pays en raison des différences dans les méthodologies utilisées, la conception des enquêtes et la conceptualisation des métadonnées. En revanche, le besoin de comparabilité entre les pays a pris de l’importance du au fait que les indicateurs statistiques sont intégrés dans les politiques régionales/globales. Malgré ce développement. Certains SSN font face à de sérieux défis législatifs et d’autres liés aux ressources dans la transformation de leurs structures afin de pouvoir répondre aux exigences des communautés régionale et globale.</w:t>
      </w:r>
    </w:p>
    <w:p w14:paraId="6F9899FE" w14:textId="77777777" w:rsidR="00D94881" w:rsidRPr="00097EC2" w:rsidRDefault="00D94881" w:rsidP="00F44FCE">
      <w:pPr>
        <w:pStyle w:val="ListParagraph"/>
      </w:pPr>
    </w:p>
    <w:p w14:paraId="39366F65" w14:textId="77777777" w:rsidR="00D94881" w:rsidRPr="00872BE1" w:rsidRDefault="00D94881" w:rsidP="00D94881">
      <w:pPr>
        <w:pStyle w:val="ListParagraph"/>
        <w:numPr>
          <w:ilvl w:val="0"/>
          <w:numId w:val="2"/>
        </w:numPr>
        <w:rPr>
          <w:b/>
          <w:spacing w:val="-2"/>
        </w:rPr>
      </w:pPr>
      <w:r>
        <w:rPr>
          <w:b/>
        </w:rPr>
        <w:t>Les défis à relever pour répondre aux besoins et aux demandes de données en temps de crise</w:t>
      </w:r>
    </w:p>
    <w:p w14:paraId="785C52D3" w14:textId="77777777" w:rsidR="00D94881" w:rsidRPr="00872BE1" w:rsidRDefault="00D94881" w:rsidP="00CB5499">
      <w:pPr>
        <w:pStyle w:val="ListParagraph"/>
        <w:rPr>
          <w:spacing w:val="-2"/>
        </w:rPr>
      </w:pPr>
      <w:r>
        <w:t>Sans exception, comme les autres agences gouvernementales, les ONS sont confrontées à d'énormes défis en période de crise telle que la pandémie de COVID-19. Les décideurs politiques ont plus que jamais besoin de données pour les guider dans la lutte contre ces situations de crise. Cependant, lorsque le besoin de données de haute qualité et opportunes est crucial en période de crise, les services nationaux de statistique risquent de rencontrer des difficultés importantes dans l'accomplissement de leurs opérations, soit en raison des restrictions imposées pour faire face aux situations de crise (telles que la limitation des enquêtes en face à face en raison des mesures d'éloignement physique), soit en raison du manque d'infrastructures appropriées et de stratégies de continuité des activités pertinentes.</w:t>
      </w:r>
    </w:p>
    <w:p w14:paraId="30961744" w14:textId="77777777" w:rsidR="00BC04E4" w:rsidRPr="00097EC2" w:rsidRDefault="00BC04E4" w:rsidP="00CB5499">
      <w:pPr>
        <w:pStyle w:val="ListParagraph"/>
        <w:ind w:hanging="436"/>
        <w:rPr>
          <w:szCs w:val="24"/>
        </w:rPr>
      </w:pPr>
    </w:p>
    <w:p w14:paraId="090767A5" w14:textId="77777777" w:rsidR="00110A50" w:rsidRPr="00872BE1" w:rsidRDefault="00110A50" w:rsidP="00CB5499">
      <w:pPr>
        <w:pStyle w:val="ListParagraph"/>
        <w:numPr>
          <w:ilvl w:val="0"/>
          <w:numId w:val="2"/>
        </w:numPr>
        <w:ind w:hanging="436"/>
        <w:rPr>
          <w:b/>
        </w:rPr>
      </w:pPr>
      <w:r>
        <w:rPr>
          <w:b/>
        </w:rPr>
        <w:t>Difficultés à assurer la qualité des statistiques officielles</w:t>
      </w:r>
    </w:p>
    <w:p w14:paraId="7C1FD38B" w14:textId="6E073C5E" w:rsidR="00110A50" w:rsidRPr="00872BE1" w:rsidRDefault="005E6A8D" w:rsidP="00CB5499">
      <w:pPr>
        <w:pStyle w:val="ListParagraph"/>
        <w:rPr>
          <w:spacing w:val="-2"/>
        </w:rPr>
      </w:pPr>
      <w:r>
        <w:t>Dans certains cadres statistiques, les données doivent répondre aux critères de pertinence, d'exactitude, d'actualité, de ponctualité, d'accessibilité et de clarté, de comparabilité et de cohérence pour être acceptées comme "de haute qualité". Outre la dimension de la "production statistique", les dimensions de l'"environnement institutionnel" et des "processus statistiques" doivent également être prises en considération pour assurer la qualité des statistiques officielles. Cependant, tous les défis couverts précédemment ainsi que les influences politiques potentielles qui dominent la conception, la production et la communication des indicateurs présentent des difficultés pour assurer la qualité des systèmes statistiques officiels dans certains pays membres de l'OCI.</w:t>
      </w:r>
    </w:p>
    <w:p w14:paraId="26A3DE88" w14:textId="77777777" w:rsidR="008E1FA8" w:rsidRPr="00097EC2" w:rsidRDefault="008E1FA8" w:rsidP="001D627A">
      <w:pPr>
        <w:pStyle w:val="ListParagraph"/>
        <w:rPr>
          <w:spacing w:val="-2"/>
        </w:rPr>
      </w:pPr>
    </w:p>
    <w:p w14:paraId="31B39075" w14:textId="77777777" w:rsidR="00DC24DA" w:rsidRPr="00872BE1" w:rsidRDefault="00DA2092" w:rsidP="00DC24DA">
      <w:pPr>
        <w:pStyle w:val="Heading1"/>
        <w:rPr>
          <w:sz w:val="28"/>
        </w:rPr>
      </w:pPr>
      <w:r>
        <w:rPr>
          <w:sz w:val="28"/>
        </w:rPr>
        <w:lastRenderedPageBreak/>
        <w:t>Vision</w:t>
      </w:r>
    </w:p>
    <w:p w14:paraId="50B9A5D4" w14:textId="106BBB06" w:rsidR="004E2799" w:rsidRPr="00872BE1" w:rsidRDefault="004E2799" w:rsidP="004E2799">
      <w:pPr>
        <w:rPr>
          <w:rFonts w:cs="Times New Roman"/>
          <w:iCs/>
          <w:szCs w:val="24"/>
        </w:rPr>
      </w:pPr>
      <w:r>
        <w:rPr>
          <w:i/>
        </w:rPr>
        <w:t>"Assurer des données statistiques fiables et réactives pour tous"</w:t>
      </w:r>
    </w:p>
    <w:p w14:paraId="7D1BA13C" w14:textId="77777777" w:rsidR="003F6858" w:rsidRPr="00872BE1" w:rsidRDefault="003F6858" w:rsidP="003F6858">
      <w:pPr>
        <w:pStyle w:val="Heading1"/>
        <w:rPr>
          <w:sz w:val="28"/>
        </w:rPr>
      </w:pPr>
      <w:r>
        <w:rPr>
          <w:sz w:val="28"/>
        </w:rPr>
        <w:t>Mission</w:t>
      </w:r>
    </w:p>
    <w:p w14:paraId="74E2259B" w14:textId="169D390A" w:rsidR="004E2799" w:rsidRPr="00872BE1" w:rsidRDefault="004E2799" w:rsidP="00FD292D">
      <w:pPr>
        <w:rPr>
          <w:rFonts w:cs="Times New Roman"/>
          <w:i/>
          <w:szCs w:val="24"/>
        </w:rPr>
      </w:pPr>
      <w:r>
        <w:t>“</w:t>
      </w:r>
      <w:r>
        <w:rPr>
          <w:i/>
        </w:rPr>
        <w:t>Renforcer la coopération statistique entre les pays membres de l'OCI en vue d'améliorer les systèmes statistiques nationaux</w:t>
      </w:r>
      <w:r>
        <w:rPr>
          <w:i/>
          <w:szCs w:val="24"/>
        </w:rPr>
        <w:t>”</w:t>
      </w:r>
    </w:p>
    <w:p w14:paraId="22C991AA" w14:textId="77777777" w:rsidR="003F6858" w:rsidRPr="00872BE1" w:rsidRDefault="003F6858" w:rsidP="003F6858">
      <w:pPr>
        <w:pStyle w:val="Heading1"/>
        <w:rPr>
          <w:rFonts w:cs="Times New Roman"/>
          <w:sz w:val="28"/>
          <w:szCs w:val="24"/>
        </w:rPr>
      </w:pPr>
      <w:r>
        <w:rPr>
          <w:sz w:val="28"/>
          <w:szCs w:val="24"/>
        </w:rPr>
        <w:t>Valeurs et principes directeurs</w:t>
      </w:r>
    </w:p>
    <w:p w14:paraId="29E5DF08" w14:textId="75EE662B" w:rsidR="00035F5A" w:rsidRPr="00872BE1" w:rsidRDefault="00035F5A" w:rsidP="00035F5A">
      <w:pPr>
        <w:pStyle w:val="Default"/>
        <w:spacing w:before="240" w:after="240"/>
        <w:jc w:val="both"/>
        <w:rPr>
          <w:rFonts w:ascii="Times New Roman" w:hAnsi="Times New Roman" w:cs="Times New Roman"/>
        </w:rPr>
      </w:pPr>
      <w:r>
        <w:rPr>
          <w:rFonts w:ascii="Times New Roman" w:hAnsi="Times New Roman"/>
        </w:rPr>
        <w:t>Les valeurs qui guideront les activités de l'OIC-StatCom et auxquelles elle s</w:t>
      </w:r>
      <w:r w:rsidR="00097EC2">
        <w:rPr>
          <w:rFonts w:ascii="Times New Roman" w:hAnsi="Times New Roman"/>
        </w:rPr>
        <w:t>'est engagée sont les suivantes</w:t>
      </w:r>
      <w:r>
        <w:rPr>
          <w:rFonts w:ascii="Times New Roman" w:hAnsi="Times New Roman"/>
        </w:rPr>
        <w:t xml:space="preserve">: </w:t>
      </w:r>
    </w:p>
    <w:p w14:paraId="72A9F930" w14:textId="77777777" w:rsidR="00035F5A" w:rsidRPr="00872BE1" w:rsidRDefault="00035F5A" w:rsidP="00FB5AA8">
      <w:pPr>
        <w:pStyle w:val="Default"/>
        <w:spacing w:before="240" w:after="240"/>
        <w:ind w:left="851" w:hanging="491"/>
        <w:jc w:val="both"/>
        <w:rPr>
          <w:rFonts w:ascii="Times New Roman" w:hAnsi="Times New Roman" w:cs="Times New Roman"/>
        </w:rPr>
      </w:pPr>
      <w:r>
        <w:rPr>
          <w:rFonts w:ascii="Times New Roman" w:hAnsi="Times New Roman"/>
        </w:rPr>
        <w:t xml:space="preserve">● </w:t>
      </w:r>
      <w:r>
        <w:rPr>
          <w:rFonts w:ascii="Times New Roman" w:hAnsi="Times New Roman"/>
        </w:rPr>
        <w:tab/>
        <w:t xml:space="preserve">Le </w:t>
      </w:r>
      <w:r>
        <w:rPr>
          <w:rFonts w:ascii="Times New Roman" w:hAnsi="Times New Roman"/>
          <w:b/>
          <w:bCs/>
        </w:rPr>
        <w:t>Professionnalisme</w:t>
      </w:r>
      <w:r>
        <w:rPr>
          <w:rFonts w:ascii="Times New Roman" w:hAnsi="Times New Roman"/>
        </w:rPr>
        <w:t xml:space="preserve"> </w:t>
      </w:r>
      <w:r>
        <w:rPr>
          <w:rFonts w:ascii="Times New Roman" w:hAnsi="Times New Roman"/>
          <w:i/>
        </w:rPr>
        <w:t>comprend la responsabilité, la compétence, les connaissances spécialisées, l'innovation, l'efficacité, l'efficience, et avoir une approche systématique).</w:t>
      </w:r>
      <w:r>
        <w:rPr>
          <w:rFonts w:ascii="Times New Roman" w:hAnsi="Times New Roman"/>
        </w:rPr>
        <w:t xml:space="preserve"> </w:t>
      </w:r>
    </w:p>
    <w:p w14:paraId="7DC9AAFB" w14:textId="77777777" w:rsidR="00035F5A" w:rsidRPr="00872BE1" w:rsidRDefault="00035F5A" w:rsidP="00FB5AA8">
      <w:pPr>
        <w:pStyle w:val="Default"/>
        <w:spacing w:before="240" w:after="240"/>
        <w:ind w:left="851" w:hanging="491"/>
        <w:jc w:val="both"/>
        <w:rPr>
          <w:rFonts w:ascii="Times New Roman" w:hAnsi="Times New Roman" w:cs="Times New Roman"/>
        </w:rPr>
      </w:pPr>
      <w:r>
        <w:rPr>
          <w:rFonts w:ascii="Times New Roman" w:hAnsi="Times New Roman"/>
        </w:rPr>
        <w:t xml:space="preserve">● </w:t>
      </w:r>
      <w:r>
        <w:rPr>
          <w:rFonts w:ascii="Times New Roman" w:hAnsi="Times New Roman"/>
        </w:rPr>
        <w:tab/>
        <w:t>L’</w:t>
      </w:r>
      <w:r>
        <w:rPr>
          <w:rFonts w:ascii="Times New Roman" w:hAnsi="Times New Roman"/>
          <w:b/>
        </w:rPr>
        <w:t>Intégrité</w:t>
      </w:r>
      <w:r>
        <w:rPr>
          <w:rFonts w:ascii="Times New Roman" w:hAnsi="Times New Roman"/>
        </w:rPr>
        <w:t xml:space="preserve"> signifie le dévouement, la consistance, la discipline, la transparence, le respect. La confidentialité, la responsabilité, la réactivité et la conformité. </w:t>
      </w:r>
    </w:p>
    <w:p w14:paraId="3CB16BD3" w14:textId="77777777" w:rsidR="00035F5A" w:rsidRPr="00872BE1" w:rsidRDefault="00035F5A" w:rsidP="00872462">
      <w:pPr>
        <w:pStyle w:val="Default"/>
        <w:spacing w:before="240" w:after="240"/>
        <w:ind w:left="851" w:hanging="491"/>
        <w:jc w:val="both"/>
        <w:rPr>
          <w:rFonts w:ascii="Times New Roman" w:hAnsi="Times New Roman" w:cs="Times New Roman"/>
        </w:rPr>
      </w:pPr>
      <w:r>
        <w:rPr>
          <w:rFonts w:ascii="Times New Roman" w:hAnsi="Times New Roman"/>
        </w:rPr>
        <w:t xml:space="preserve">● </w:t>
      </w:r>
      <w:r>
        <w:rPr>
          <w:rFonts w:ascii="Times New Roman" w:hAnsi="Times New Roman"/>
        </w:rPr>
        <w:tab/>
        <w:t>L'</w:t>
      </w:r>
      <w:r>
        <w:rPr>
          <w:rFonts w:ascii="Times New Roman" w:hAnsi="Times New Roman"/>
          <w:b/>
        </w:rPr>
        <w:t>unité</w:t>
      </w:r>
      <w:r>
        <w:rPr>
          <w:rFonts w:ascii="Times New Roman" w:hAnsi="Times New Roman"/>
        </w:rPr>
        <w:t xml:space="preserve"> comprend </w:t>
      </w:r>
      <w:r>
        <w:rPr>
          <w:rFonts w:ascii="Times New Roman" w:hAnsi="Times New Roman"/>
          <w:i/>
        </w:rPr>
        <w:t>la coopération, la communication, la solidarité, l'harmonie et l synergie.</w:t>
      </w:r>
    </w:p>
    <w:p w14:paraId="0B1C4F20" w14:textId="34716E4B" w:rsidR="00222859" w:rsidRPr="00872BE1" w:rsidRDefault="00035F5A" w:rsidP="00035F5A">
      <w:pPr>
        <w:spacing w:before="40" w:after="40"/>
        <w:rPr>
          <w:rFonts w:cs="Times New Roman"/>
          <w:szCs w:val="24"/>
        </w:rPr>
      </w:pPr>
      <w:r>
        <w:t xml:space="preserve">Les principes directeurs de l’OIC-StatCom sont les </w:t>
      </w:r>
      <w:r>
        <w:rPr>
          <w:i/>
        </w:rPr>
        <w:t>Principes fondamentaux de la statistique officielle</w:t>
      </w:r>
      <w:r>
        <w:t xml:space="preserve"> (Résolution des Nations Unies 68/261 du 29 janvier 2014)</w:t>
      </w:r>
      <w:r w:rsidR="00113FA1" w:rsidRPr="00872BE1">
        <w:rPr>
          <w:rStyle w:val="FootnoteReference"/>
          <w:rFonts w:cs="Times New Roman"/>
          <w:szCs w:val="24"/>
          <w:lang w:val="en-GB"/>
        </w:rPr>
        <w:footnoteReference w:id="4"/>
      </w:r>
      <w:r>
        <w:t xml:space="preserve"> et ses documents complémentaires pertinents.</w:t>
      </w:r>
    </w:p>
    <w:p w14:paraId="77751B4B" w14:textId="19D995C9" w:rsidR="0035352B" w:rsidRPr="00872BE1" w:rsidRDefault="0035352B" w:rsidP="0035352B">
      <w:pPr>
        <w:pStyle w:val="Heading1"/>
        <w:rPr>
          <w:sz w:val="28"/>
        </w:rPr>
      </w:pPr>
      <w:r>
        <w:rPr>
          <w:sz w:val="28"/>
        </w:rPr>
        <w:t>Aperçu des objectifs stratégiques</w:t>
      </w:r>
    </w:p>
    <w:p w14:paraId="62A4FEBC" w14:textId="77777777" w:rsidR="0035352B" w:rsidRPr="00872BE1" w:rsidRDefault="0035352B" w:rsidP="0035352B">
      <w:r>
        <w:t>La vision stratégique de l’OIC-StatCom pour 2030 comporte 5 domaines stratégiques, chacun est suivi d’objectifs stratégiques. Chaque objectif stratégique et fourni avec les points connexes du Programme d’action pour la période 2021-2025.</w:t>
      </w:r>
    </w:p>
    <w:p w14:paraId="6ECD611D" w14:textId="77777777" w:rsidR="0035352B" w:rsidRPr="00872BE1" w:rsidRDefault="0035352B" w:rsidP="00097EC2">
      <w:pPr>
        <w:pStyle w:val="Heading2"/>
        <w:numPr>
          <w:ilvl w:val="0"/>
          <w:numId w:val="0"/>
        </w:numPr>
      </w:pPr>
      <w:r>
        <w:t>Domaine de coopération 1: Coordination de la coopération et de la collaboration en matière de statistiq</w:t>
      </w:r>
      <w:bookmarkStart w:id="0" w:name="_GoBack"/>
      <w:bookmarkEnd w:id="0"/>
      <w:r>
        <w:t>ue</w:t>
      </w:r>
    </w:p>
    <w:p w14:paraId="5813882D" w14:textId="77777777" w:rsidR="0035352B" w:rsidRPr="00872BE1" w:rsidRDefault="0035352B" w:rsidP="0035352B">
      <w:pPr>
        <w:rPr>
          <w:i/>
          <w:iCs/>
        </w:rPr>
      </w:pPr>
      <w:r>
        <w:rPr>
          <w:i/>
          <w:iCs/>
        </w:rPr>
        <w:t>De nombreuses ONS de la région de l'OCI disposent déjà d'une collaboration et d'une coordination interinstitutions et internationales, mais doivent renforcer davantage la coopération entre les prestataires et utilisateurs de données pour fournir des statistiques pertinentes, précises et actuelles obtenues dans des conditions abordables. L'engagement et la forte coopération entre les ONS des pays de l'OCI permettront de relever les principaux défis et de créer un système statistique plus robuste et efficace dans son ensemble.</w:t>
      </w:r>
    </w:p>
    <w:p w14:paraId="005BFCE5" w14:textId="77777777" w:rsidR="0035352B" w:rsidRPr="00872BE1" w:rsidRDefault="0035352B" w:rsidP="0035352B">
      <w:r>
        <w:rPr>
          <w:u w:val="single"/>
        </w:rPr>
        <w:t>Objectif 1.1</w:t>
      </w:r>
      <w:r>
        <w:t>: Renforcer le rôle de coordination des ONS au sein des SSN.</w:t>
      </w:r>
    </w:p>
    <w:p w14:paraId="640188CC" w14:textId="77777777" w:rsidR="0035352B" w:rsidRPr="00872BE1" w:rsidRDefault="0035352B" w:rsidP="0035352B">
      <w:r>
        <w:rPr>
          <w:u w:val="single"/>
        </w:rPr>
        <w:t>Objectif 1.2</w:t>
      </w:r>
      <w:r>
        <w:t>: Promouvoir la coopération entre l'OIC-StatCom et les autres parties prenantes nationales, régionales et internationales actives dans la production de données et de statistiques.</w:t>
      </w:r>
    </w:p>
    <w:p w14:paraId="29E9EF60" w14:textId="77777777" w:rsidR="0035352B" w:rsidRPr="00872BE1" w:rsidRDefault="0035352B" w:rsidP="0035352B">
      <w:pPr>
        <w:pStyle w:val="Heading2"/>
        <w:numPr>
          <w:ilvl w:val="0"/>
          <w:numId w:val="0"/>
        </w:numPr>
        <w:ind w:left="576" w:hanging="576"/>
      </w:pPr>
      <w:r>
        <w:lastRenderedPageBreak/>
        <w:t>Domaine de coopération 2: Développement de la capacité statistique</w:t>
      </w:r>
    </w:p>
    <w:p w14:paraId="0E910201" w14:textId="77777777" w:rsidR="0035352B" w:rsidRPr="00872BE1" w:rsidRDefault="0035352B" w:rsidP="0035352B">
      <w:pPr>
        <w:rPr>
          <w:i/>
          <w:iCs/>
          <w:spacing w:val="-2"/>
        </w:rPr>
      </w:pPr>
      <w:r>
        <w:rPr>
          <w:i/>
          <w:iCs/>
        </w:rPr>
        <w:t>Le programme de développement aux niveaux régional et mondial préconise explicitement le renforcement des capacités afin de réaliser la portée et le but visé par ce programme. À cet égard, le développement des capacités statistiques est important pour tous les pays, et plus particulièrement pour les pays membres de l'OCI. En effet, certains des indicateurs de l'agenda mondial du développement nécessitent un renforcement des efforts de renforcement des capacités pour produire les données nécessaires.</w:t>
      </w:r>
    </w:p>
    <w:p w14:paraId="6C06A8D1" w14:textId="77777777" w:rsidR="0035352B" w:rsidRPr="00872BE1" w:rsidRDefault="0035352B" w:rsidP="0035352B">
      <w:pPr>
        <w:rPr>
          <w:szCs w:val="24"/>
        </w:rPr>
      </w:pPr>
      <w:r>
        <w:rPr>
          <w:szCs w:val="24"/>
          <w:u w:val="single"/>
        </w:rPr>
        <w:t>Objectif 2.1</w:t>
      </w:r>
      <w:r>
        <w:t>: S'assurer que les besoins statistiques et les capacités des systèmes statistiques nationaux des pays membres de l'OCI sont identifiés sur la base des cadres internationaux.</w:t>
      </w:r>
    </w:p>
    <w:p w14:paraId="56874C91" w14:textId="77777777" w:rsidR="0035352B" w:rsidRPr="00872BE1" w:rsidRDefault="0035352B" w:rsidP="0035352B">
      <w:pPr>
        <w:rPr>
          <w:szCs w:val="24"/>
        </w:rPr>
      </w:pPr>
      <w:r>
        <w:rPr>
          <w:szCs w:val="24"/>
          <w:u w:val="single"/>
        </w:rPr>
        <w:t>Objectif 2.2</w:t>
      </w:r>
      <w:r>
        <w:t xml:space="preserve">: Mettre en œuvre des activités de développement des capacités statistiques basées sur l'agenda de développement mondial et au niveau de l'OCI. </w:t>
      </w:r>
    </w:p>
    <w:p w14:paraId="1F912D38" w14:textId="77777777" w:rsidR="0035352B" w:rsidRPr="00872BE1" w:rsidRDefault="0035352B" w:rsidP="0035352B">
      <w:pPr>
        <w:pStyle w:val="Heading2"/>
        <w:numPr>
          <w:ilvl w:val="0"/>
          <w:numId w:val="0"/>
        </w:numPr>
        <w:ind w:left="576" w:hanging="576"/>
      </w:pPr>
      <w:r>
        <w:t>Domaine de coopération 3: Modernisation statistique et innovation</w:t>
      </w:r>
    </w:p>
    <w:p w14:paraId="1F808F51" w14:textId="77777777" w:rsidR="0035352B" w:rsidRPr="00872BE1" w:rsidRDefault="0035352B" w:rsidP="0035352B">
      <w:pPr>
        <w:rPr>
          <w:i/>
          <w:iCs/>
        </w:rPr>
      </w:pPr>
      <w:r>
        <w:rPr>
          <w:i/>
          <w:iCs/>
        </w:rPr>
        <w:t>Le programme de développement régional et mondial exige encore davantage des pays qu'ils produisent et mettent à disposition des données de qualité, plus rapides et moins coûteuses, ce qui exige l’adoption de nouvelles solutions dans un contexte de réduction du financement des composantes des SNN. Entre autres, ces solutions comportent l'alignement de la législation statistique sur les exigences de ces programmes de développement, l'utilisation de sources de données alternatives et l'élargissement de la base de données administratives, la mise en œuvre de modèles d'architecture statistique, la réalisation de la transformation numérique, le développement de la culture des données ouvertes, et accroitre la maîtrise de la statistique.</w:t>
      </w:r>
    </w:p>
    <w:p w14:paraId="2206E554" w14:textId="4C8EC8E9" w:rsidR="0035352B" w:rsidRPr="00872BE1" w:rsidRDefault="0035352B" w:rsidP="0035352B">
      <w:r>
        <w:rPr>
          <w:u w:val="single"/>
        </w:rPr>
        <w:t>Objectif 3.1</w:t>
      </w:r>
      <w:r>
        <w:t>: Moderniser la gouvernance et les cadres institutionnels pour permettre aux SNN de répondre aux demandes et aux possibilités offertes par des écosystèmes de données en évolution constante.</w:t>
      </w:r>
    </w:p>
    <w:p w14:paraId="50F2BB9B" w14:textId="77777777" w:rsidR="0035352B" w:rsidRPr="00872BE1" w:rsidRDefault="0035352B" w:rsidP="0035352B">
      <w:r>
        <w:rPr>
          <w:u w:val="single"/>
        </w:rPr>
        <w:t>Objectif 3.2</w:t>
      </w:r>
      <w:r>
        <w:t>: Faciliter l'application de nouveaux cadres architecturaux statistiques pour améliorer les processus de production et de diffusion des statistiques.</w:t>
      </w:r>
    </w:p>
    <w:p w14:paraId="0B140639" w14:textId="77777777" w:rsidR="0035352B" w:rsidRPr="00872BE1" w:rsidRDefault="0035352B" w:rsidP="0035352B">
      <w:pPr>
        <w:pStyle w:val="Heading2"/>
        <w:numPr>
          <w:ilvl w:val="0"/>
          <w:numId w:val="0"/>
        </w:numPr>
        <w:ind w:left="576" w:hanging="576"/>
      </w:pPr>
      <w:r>
        <w:t>Domaine de coopération 4: Normes et classifications statistiques courantes</w:t>
      </w:r>
    </w:p>
    <w:p w14:paraId="1A3F752D" w14:textId="77777777" w:rsidR="0035352B" w:rsidRPr="00872BE1" w:rsidRDefault="0035352B" w:rsidP="0035352B">
      <w:pPr>
        <w:rPr>
          <w:i/>
          <w:iCs/>
        </w:rPr>
      </w:pPr>
      <w:r>
        <w:rPr>
          <w:i/>
          <w:iCs/>
        </w:rPr>
        <w:t>La mise en ouvre de concepts, définitions, méthodologies, normes, classifications et cadres statistiques internationaux les plus récents a un impact sur les processus de gestion, de production et de diffusion des statistiques. En outre, cette pratique peut inspirer les pays membres de l’OCI à développer les méthodologies pour la production d'indicateurs spécifiques.</w:t>
      </w:r>
    </w:p>
    <w:p w14:paraId="0F7F093B" w14:textId="77777777" w:rsidR="0035352B" w:rsidRPr="00872BE1" w:rsidRDefault="0035352B" w:rsidP="0035352B">
      <w:r>
        <w:rPr>
          <w:u w:val="single"/>
        </w:rPr>
        <w:t>Objectif 4.1</w:t>
      </w:r>
      <w:r>
        <w:t>: Promouvoir l'harmonisation des concepts, des classifications et des méthodologies utilisées dans les activités statistiques dans les pays membres de l'OCI afin de promouvoir l’harmonisation au sein des systèmes statistiques ;</w:t>
      </w:r>
    </w:p>
    <w:p w14:paraId="1791D3A9" w14:textId="77777777" w:rsidR="0035352B" w:rsidRPr="00872BE1" w:rsidRDefault="0035352B" w:rsidP="0035352B">
      <w:r>
        <w:rPr>
          <w:u w:val="single"/>
        </w:rPr>
        <w:t>Objectif 4.2</w:t>
      </w:r>
      <w:r>
        <w:t>: S'efforcer de produire des méthodologies communes pour certains indicateurs statistiques spécifiques aux pays membres de l'OCI.</w:t>
      </w:r>
    </w:p>
    <w:p w14:paraId="5071A8D9" w14:textId="77777777" w:rsidR="0035352B" w:rsidRPr="00872BE1" w:rsidRDefault="0035352B" w:rsidP="0035352B">
      <w:pPr>
        <w:pStyle w:val="Heading2"/>
        <w:numPr>
          <w:ilvl w:val="0"/>
          <w:numId w:val="0"/>
        </w:numPr>
        <w:ind w:left="576" w:hanging="576"/>
      </w:pPr>
      <w:r>
        <w:lastRenderedPageBreak/>
        <w:t>Domaine de coopération 5: Améliorer la qualité statistique</w:t>
      </w:r>
    </w:p>
    <w:p w14:paraId="33677E59" w14:textId="77777777" w:rsidR="0035352B" w:rsidRPr="00872BE1" w:rsidRDefault="0035352B" w:rsidP="0035352B">
      <w:pPr>
        <w:rPr>
          <w:i/>
          <w:iCs/>
        </w:rPr>
      </w:pPr>
      <w:r>
        <w:rPr>
          <w:i/>
          <w:iCs/>
        </w:rPr>
        <w:t>La qualité statistique est le plus souvent définie comme l'"aptitude à l'emploi" par les utilisateurs finaux. La qualité dépend donc de l'utilisation des données et des utilisateurs. L'analyse de la qualité statistique permet d'identifier les domaines cibles pour le renforcement des capacités.</w:t>
      </w:r>
    </w:p>
    <w:p w14:paraId="2466FD4B" w14:textId="77777777" w:rsidR="0035352B" w:rsidRPr="00872BE1" w:rsidRDefault="0035352B" w:rsidP="0035352B">
      <w:r>
        <w:rPr>
          <w:u w:val="single"/>
        </w:rPr>
        <w:t>Objectif 5.1</w:t>
      </w:r>
      <w:r>
        <w:t>: Améliorer la production de données de haute qualité, accessibles, opportunes, fiables et ventilées en fonction de toutes les caractéristiques pertinentes dans les contextes nationaux, conformément au programme de développement au niveau de l'OCI ainsi qu’au niveau international.</w:t>
      </w:r>
    </w:p>
    <w:p w14:paraId="23D67DF1" w14:textId="592F0EA1" w:rsidR="004E2799" w:rsidRPr="00872BE1" w:rsidRDefault="0035352B" w:rsidP="009617E7">
      <w:r>
        <w:rPr>
          <w:u w:val="single"/>
        </w:rPr>
        <w:t>Objectif 5.2</w:t>
      </w:r>
      <w:r>
        <w:t>: Accroître les compétences des pays membres de l'OCI dans l'utilisation des registres administratifs en vue d'obtenir des statistiques de haute qualité pour le suivi du programme de développement au niveau international et de l'OCI.</w:t>
      </w:r>
    </w:p>
    <w:p w14:paraId="76AA45B6" w14:textId="77777777" w:rsidR="004E2799" w:rsidRPr="00872BE1" w:rsidRDefault="004E2799" w:rsidP="004D0110">
      <w:pPr>
        <w:sectPr w:rsidR="004E2799" w:rsidRPr="00872BE1" w:rsidSect="00847BED">
          <w:headerReference w:type="default" r:id="rId11"/>
          <w:footerReference w:type="default" r:id="rId12"/>
          <w:pgSz w:w="11907" w:h="16840" w:code="9"/>
          <w:pgMar w:top="851" w:right="851" w:bottom="851" w:left="851" w:header="624" w:footer="510" w:gutter="0"/>
          <w:cols w:space="720"/>
          <w:docGrid w:linePitch="360"/>
        </w:sectPr>
      </w:pPr>
    </w:p>
    <w:p w14:paraId="7D415C09" w14:textId="0065CEA8" w:rsidR="00353936" w:rsidRPr="00872BE1" w:rsidRDefault="00255F40" w:rsidP="00BC3400">
      <w:pPr>
        <w:pStyle w:val="Heading1"/>
        <w:spacing w:before="0" w:after="120" w:line="240" w:lineRule="auto"/>
        <w:rPr>
          <w:sz w:val="28"/>
        </w:rPr>
      </w:pPr>
      <w:bookmarkStart w:id="1" w:name="_Hlk42764852"/>
      <w:r>
        <w:rPr>
          <w:sz w:val="28"/>
        </w:rPr>
        <w:lastRenderedPageBreak/>
        <w:t>Projet de Pogramme d'action de l'OIC-StatCom pour 2026-2030</w:t>
      </w:r>
      <w:bookmarkEnd w:id="1"/>
    </w:p>
    <w:tbl>
      <w:tblPr>
        <w:tblW w:w="4965" w:type="pct"/>
        <w:tblBorders>
          <w:top w:val="single" w:sz="4" w:space="0" w:color="9BC2E6"/>
          <w:left w:val="single" w:sz="4" w:space="0" w:color="9BC2E6"/>
          <w:bottom w:val="single" w:sz="4" w:space="0" w:color="9BC2E6"/>
          <w:right w:val="single" w:sz="4" w:space="0" w:color="9BC2E6"/>
          <w:insideH w:val="single" w:sz="4" w:space="0" w:color="9BC2E6"/>
          <w:insideV w:val="single" w:sz="4" w:space="0" w:color="9BC2E6"/>
        </w:tblBorders>
        <w:tblCellMar>
          <w:left w:w="57" w:type="dxa"/>
          <w:right w:w="57" w:type="dxa"/>
        </w:tblCellMar>
        <w:tblLook w:val="04A0" w:firstRow="1" w:lastRow="0" w:firstColumn="1" w:lastColumn="0" w:noHBand="0" w:noVBand="1"/>
      </w:tblPr>
      <w:tblGrid>
        <w:gridCol w:w="491"/>
        <w:gridCol w:w="1732"/>
        <w:gridCol w:w="2668"/>
        <w:gridCol w:w="4600"/>
        <w:gridCol w:w="1836"/>
        <w:gridCol w:w="3695"/>
      </w:tblGrid>
      <w:tr w:rsidR="0088621F" w:rsidRPr="00872BE1" w14:paraId="4CA9F681" w14:textId="77777777" w:rsidTr="000C1FA8">
        <w:trPr>
          <w:tblHeader/>
        </w:trPr>
        <w:tc>
          <w:tcPr>
            <w:tcW w:w="163" w:type="pct"/>
            <w:shd w:val="clear" w:color="5B9BD5" w:fill="5B9BD5"/>
            <w:vAlign w:val="center"/>
            <w:hideMark/>
          </w:tcPr>
          <w:p w14:paraId="4F74CE76" w14:textId="77777777" w:rsidR="0088621F" w:rsidRPr="00872BE1" w:rsidRDefault="0088621F" w:rsidP="00621D9B">
            <w:pPr>
              <w:spacing w:before="60" w:line="240" w:lineRule="auto"/>
              <w:jc w:val="center"/>
              <w:rPr>
                <w:rFonts w:eastAsia="Times New Roman" w:cs="Times New Roman"/>
                <w:b/>
                <w:bCs/>
                <w:color w:val="FFFFFF"/>
                <w:szCs w:val="24"/>
              </w:rPr>
            </w:pPr>
            <w:r>
              <w:rPr>
                <w:b/>
                <w:bCs/>
                <w:color w:val="FFFFFF"/>
                <w:szCs w:val="24"/>
              </w:rPr>
              <w:t>No.</w:t>
            </w:r>
          </w:p>
        </w:tc>
        <w:tc>
          <w:tcPr>
            <w:tcW w:w="576" w:type="pct"/>
            <w:shd w:val="clear" w:color="5B9BD5" w:fill="5B9BD5"/>
            <w:vAlign w:val="center"/>
            <w:hideMark/>
          </w:tcPr>
          <w:p w14:paraId="4F21752F" w14:textId="77777777" w:rsidR="0088621F" w:rsidRPr="00872BE1" w:rsidRDefault="0088621F" w:rsidP="00621D9B">
            <w:pPr>
              <w:spacing w:before="60" w:line="240" w:lineRule="auto"/>
              <w:jc w:val="center"/>
              <w:rPr>
                <w:rFonts w:eastAsia="Times New Roman" w:cs="Times New Roman"/>
                <w:b/>
                <w:bCs/>
                <w:color w:val="FFFFFF"/>
                <w:szCs w:val="24"/>
              </w:rPr>
            </w:pPr>
            <w:r>
              <w:rPr>
                <w:b/>
                <w:bCs/>
                <w:color w:val="FFFFFF"/>
                <w:szCs w:val="24"/>
              </w:rPr>
              <w:t>Domaine stratégique</w:t>
            </w:r>
          </w:p>
        </w:tc>
        <w:tc>
          <w:tcPr>
            <w:tcW w:w="888" w:type="pct"/>
            <w:shd w:val="clear" w:color="5B9BD5" w:fill="5B9BD5"/>
            <w:vAlign w:val="center"/>
            <w:hideMark/>
          </w:tcPr>
          <w:p w14:paraId="519970A1" w14:textId="77777777" w:rsidR="0088621F" w:rsidRPr="00872BE1" w:rsidRDefault="0088621F" w:rsidP="00621D9B">
            <w:pPr>
              <w:spacing w:before="60" w:line="240" w:lineRule="auto"/>
              <w:jc w:val="center"/>
              <w:rPr>
                <w:rFonts w:eastAsia="Times New Roman" w:cs="Times New Roman"/>
                <w:b/>
                <w:bCs/>
                <w:color w:val="FFFFFF"/>
                <w:szCs w:val="24"/>
              </w:rPr>
            </w:pPr>
            <w:r>
              <w:rPr>
                <w:b/>
                <w:bCs/>
                <w:color w:val="FFFFFF"/>
                <w:szCs w:val="24"/>
              </w:rPr>
              <w:t>Objectifs stratégiques</w:t>
            </w:r>
          </w:p>
        </w:tc>
        <w:tc>
          <w:tcPr>
            <w:tcW w:w="1531" w:type="pct"/>
            <w:shd w:val="clear" w:color="5B9BD5" w:fill="5B9BD5"/>
            <w:vAlign w:val="center"/>
            <w:hideMark/>
          </w:tcPr>
          <w:p w14:paraId="0682A131" w14:textId="77777777" w:rsidR="0088621F" w:rsidRPr="00872BE1" w:rsidRDefault="0088621F" w:rsidP="00621D9B">
            <w:pPr>
              <w:spacing w:before="60" w:line="240" w:lineRule="auto"/>
              <w:jc w:val="center"/>
              <w:rPr>
                <w:rFonts w:eastAsia="Times New Roman" w:cs="Times New Roman"/>
                <w:b/>
                <w:bCs/>
                <w:color w:val="FFFFFF"/>
                <w:szCs w:val="24"/>
              </w:rPr>
            </w:pPr>
            <w:r>
              <w:rPr>
                <w:b/>
                <w:bCs/>
                <w:color w:val="FFFFFF"/>
                <w:szCs w:val="24"/>
              </w:rPr>
              <w:t>Mesures clés</w:t>
            </w:r>
          </w:p>
        </w:tc>
        <w:tc>
          <w:tcPr>
            <w:tcW w:w="611" w:type="pct"/>
            <w:shd w:val="clear" w:color="5B9BD5" w:fill="5B9BD5"/>
            <w:vAlign w:val="center"/>
            <w:hideMark/>
          </w:tcPr>
          <w:p w14:paraId="5C6E79F7" w14:textId="77777777" w:rsidR="0088621F" w:rsidRPr="00872BE1" w:rsidRDefault="0088621F" w:rsidP="00621D9B">
            <w:pPr>
              <w:spacing w:before="60" w:line="240" w:lineRule="auto"/>
              <w:jc w:val="center"/>
              <w:rPr>
                <w:rFonts w:eastAsia="Times New Roman" w:cs="Times New Roman"/>
                <w:b/>
                <w:bCs/>
                <w:color w:val="FFFFFF"/>
                <w:szCs w:val="24"/>
              </w:rPr>
            </w:pPr>
            <w:r>
              <w:rPr>
                <w:b/>
                <w:bCs/>
                <w:color w:val="FFFFFF"/>
                <w:szCs w:val="24"/>
              </w:rPr>
              <w:t>Années de mise en œuvre</w:t>
            </w:r>
          </w:p>
        </w:tc>
        <w:tc>
          <w:tcPr>
            <w:tcW w:w="1230" w:type="pct"/>
            <w:shd w:val="clear" w:color="5B9BD5" w:fill="5B9BD5"/>
            <w:vAlign w:val="center"/>
          </w:tcPr>
          <w:p w14:paraId="1549D62B" w14:textId="77777777" w:rsidR="0088621F" w:rsidRPr="00872BE1" w:rsidRDefault="0088621F" w:rsidP="00621D9B">
            <w:pPr>
              <w:spacing w:before="60" w:line="240" w:lineRule="auto"/>
              <w:jc w:val="center"/>
              <w:rPr>
                <w:rFonts w:eastAsia="Times New Roman" w:cs="Times New Roman"/>
                <w:b/>
                <w:bCs/>
                <w:color w:val="FFFFFF"/>
                <w:szCs w:val="24"/>
              </w:rPr>
            </w:pPr>
            <w:r>
              <w:rPr>
                <w:b/>
                <w:bCs/>
                <w:color w:val="FFFFFF"/>
                <w:szCs w:val="24"/>
              </w:rPr>
              <w:t>Indicateurs clés de performance</w:t>
            </w:r>
          </w:p>
        </w:tc>
      </w:tr>
      <w:tr w:rsidR="0088621F" w:rsidRPr="00872BE1" w14:paraId="0D08B59D" w14:textId="77777777" w:rsidTr="000C1FA8">
        <w:trPr>
          <w:trHeight w:val="6031"/>
        </w:trPr>
        <w:tc>
          <w:tcPr>
            <w:tcW w:w="163" w:type="pct"/>
            <w:vMerge w:val="restart"/>
            <w:shd w:val="clear" w:color="auto" w:fill="auto"/>
            <w:hideMark/>
          </w:tcPr>
          <w:p w14:paraId="2F628643" w14:textId="7185DBCB" w:rsidR="00E2664F" w:rsidRPr="00872BE1" w:rsidRDefault="0088621F" w:rsidP="00E2664F">
            <w:pPr>
              <w:spacing w:before="60" w:line="240" w:lineRule="auto"/>
              <w:jc w:val="left"/>
              <w:rPr>
                <w:rFonts w:eastAsia="Times New Roman" w:cs="Times New Roman"/>
                <w:b/>
                <w:bCs/>
                <w:color w:val="000000"/>
                <w:szCs w:val="24"/>
              </w:rPr>
            </w:pPr>
            <w:r>
              <w:rPr>
                <w:b/>
                <w:bCs/>
                <w:color w:val="000000"/>
                <w:szCs w:val="24"/>
              </w:rPr>
              <w:t>1</w:t>
            </w:r>
          </w:p>
        </w:tc>
        <w:tc>
          <w:tcPr>
            <w:tcW w:w="576" w:type="pct"/>
            <w:vMerge w:val="restart"/>
            <w:shd w:val="clear" w:color="auto" w:fill="auto"/>
            <w:hideMark/>
          </w:tcPr>
          <w:p w14:paraId="71C5722F" w14:textId="410F13D1" w:rsidR="00E2664F" w:rsidRPr="00872BE1" w:rsidRDefault="0088621F" w:rsidP="00E2664F">
            <w:pPr>
              <w:spacing w:before="60" w:line="240" w:lineRule="auto"/>
              <w:jc w:val="left"/>
              <w:rPr>
                <w:rFonts w:eastAsia="Times New Roman" w:cs="Times New Roman"/>
                <w:b/>
                <w:bCs/>
                <w:color w:val="000000"/>
                <w:szCs w:val="24"/>
              </w:rPr>
            </w:pPr>
            <w:r>
              <w:rPr>
                <w:b/>
                <w:bCs/>
                <w:color w:val="000000"/>
                <w:szCs w:val="24"/>
              </w:rPr>
              <w:t>Coordination de la coopération et de la collaboration en matière de statistique</w:t>
            </w:r>
          </w:p>
        </w:tc>
        <w:tc>
          <w:tcPr>
            <w:tcW w:w="888" w:type="pct"/>
            <w:vMerge w:val="restart"/>
            <w:shd w:val="clear" w:color="auto" w:fill="auto"/>
            <w:hideMark/>
          </w:tcPr>
          <w:p w14:paraId="2E4DA310" w14:textId="48FC97EC" w:rsidR="00E2664F" w:rsidRPr="00872BE1" w:rsidRDefault="0088621F" w:rsidP="00E2664F">
            <w:pPr>
              <w:spacing w:before="60" w:line="240" w:lineRule="auto"/>
              <w:jc w:val="left"/>
              <w:rPr>
                <w:rFonts w:eastAsia="Times New Roman" w:cs="Times New Roman"/>
                <w:color w:val="000000"/>
                <w:szCs w:val="24"/>
              </w:rPr>
            </w:pPr>
            <w:r>
              <w:rPr>
                <w:color w:val="000000"/>
                <w:szCs w:val="24"/>
              </w:rPr>
              <w:t>1,1. Renforcer le rôle de coordination des ONS au sein des SSN.</w:t>
            </w:r>
          </w:p>
        </w:tc>
        <w:tc>
          <w:tcPr>
            <w:tcW w:w="1531" w:type="pct"/>
            <w:shd w:val="clear" w:color="auto" w:fill="auto"/>
            <w:hideMark/>
          </w:tcPr>
          <w:p w14:paraId="737559E0" w14:textId="77777777" w:rsidR="0088621F" w:rsidRPr="00872BE1" w:rsidRDefault="0088621F" w:rsidP="00C24DA5">
            <w:pPr>
              <w:pStyle w:val="ListParagraph"/>
              <w:spacing w:before="60" w:line="240" w:lineRule="auto"/>
              <w:ind w:left="0"/>
              <w:jc w:val="left"/>
              <w:rPr>
                <w:rFonts w:eastAsia="Times New Roman" w:cs="Times New Roman"/>
                <w:color w:val="000000"/>
                <w:szCs w:val="24"/>
              </w:rPr>
            </w:pPr>
            <w:r>
              <w:rPr>
                <w:i/>
                <w:color w:val="000000"/>
                <w:szCs w:val="24"/>
              </w:rPr>
              <w:t>Les membres de l’</w:t>
            </w:r>
            <w:r>
              <w:rPr>
                <w:i/>
                <w:iCs/>
                <w:color w:val="000000"/>
                <w:szCs w:val="24"/>
              </w:rPr>
              <w:t>OIC-StatCom sont chargés de</w:t>
            </w:r>
            <w:r>
              <w:rPr>
                <w:color w:val="000000"/>
                <w:szCs w:val="24"/>
              </w:rPr>
              <w:t>:</w:t>
            </w:r>
          </w:p>
          <w:p w14:paraId="7805E7FF" w14:textId="77777777" w:rsidR="001C1083" w:rsidRPr="00097EC2" w:rsidRDefault="001C1083" w:rsidP="00C24DA5">
            <w:pPr>
              <w:pStyle w:val="ListParagraph"/>
              <w:spacing w:before="60" w:line="240" w:lineRule="auto"/>
              <w:ind w:left="0"/>
              <w:jc w:val="left"/>
              <w:rPr>
                <w:rFonts w:eastAsia="Times New Roman" w:cs="Times New Roman"/>
                <w:color w:val="000000"/>
                <w:szCs w:val="24"/>
              </w:rPr>
            </w:pPr>
          </w:p>
          <w:p w14:paraId="15A22B22" w14:textId="77777777" w:rsidR="0088621F" w:rsidRPr="00872BE1" w:rsidRDefault="0088621F" w:rsidP="00C24DA5">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Intégrer les processus nécessaires liés à la collecte, au rassemblement, à la production et à la diffusion de données sur le développement durable dans leurs stratégies nationales de développement de la statistique (SNDS) en cours et prévues ; (ii) dans les programmes de travail des statistiques officielles ; et, si possible, (iii) dans les stratégies et priorités de développement nationales et sectorielles.</w:t>
            </w:r>
          </w:p>
          <w:p w14:paraId="095D76D2" w14:textId="77777777" w:rsidR="00D06A9C" w:rsidRPr="00097EC2" w:rsidRDefault="00D06A9C" w:rsidP="00C24DA5">
            <w:pPr>
              <w:pStyle w:val="ListParagraph"/>
              <w:spacing w:before="60" w:line="240" w:lineRule="auto"/>
              <w:ind w:left="284"/>
              <w:jc w:val="left"/>
              <w:rPr>
                <w:rFonts w:eastAsia="Times New Roman" w:cs="Times New Roman"/>
                <w:color w:val="000000"/>
                <w:szCs w:val="24"/>
              </w:rPr>
            </w:pPr>
          </w:p>
          <w:p w14:paraId="3AA4F709" w14:textId="77777777" w:rsidR="00A33DA5" w:rsidRPr="00872BE1" w:rsidRDefault="0088621F" w:rsidP="00455D48">
            <w:pPr>
              <w:pStyle w:val="ListParagraph"/>
              <w:numPr>
                <w:ilvl w:val="0"/>
                <w:numId w:val="10"/>
              </w:numPr>
              <w:spacing w:before="60" w:line="240" w:lineRule="auto"/>
              <w:ind w:left="284" w:hanging="284"/>
              <w:jc w:val="left"/>
              <w:rPr>
                <w:rFonts w:eastAsia="Times New Roman" w:cs="Times New Roman"/>
                <w:color w:val="000000" w:themeColor="text1"/>
                <w:szCs w:val="24"/>
              </w:rPr>
            </w:pPr>
            <w:r>
              <w:rPr>
                <w:color w:val="000000"/>
                <w:szCs w:val="24"/>
              </w:rPr>
              <w:t>Renforcer la coordination entre leurs institutions et les autres composantes de leurs SSN par le biais - notamment mais pas exclusivement - des conseils statistiques nationaux ou de plates-formes similaires.</w:t>
            </w:r>
          </w:p>
          <w:p w14:paraId="6859487C" w14:textId="77777777" w:rsidR="00255F40" w:rsidRPr="00097EC2" w:rsidRDefault="00255F40" w:rsidP="00255F40">
            <w:pPr>
              <w:pStyle w:val="ListParagraph"/>
              <w:rPr>
                <w:rFonts w:eastAsia="Times New Roman" w:cs="Times New Roman"/>
                <w:color w:val="000000" w:themeColor="text1"/>
                <w:szCs w:val="24"/>
              </w:rPr>
            </w:pPr>
          </w:p>
          <w:p w14:paraId="7EC70B2A" w14:textId="77777777" w:rsidR="00255F40" w:rsidRPr="00097EC2" w:rsidRDefault="00255F40" w:rsidP="00255F40">
            <w:pPr>
              <w:spacing w:before="60" w:line="240" w:lineRule="auto"/>
              <w:jc w:val="left"/>
            </w:pPr>
          </w:p>
          <w:p w14:paraId="69447039" w14:textId="77777777" w:rsidR="00255F40" w:rsidRPr="00097EC2" w:rsidRDefault="00255F40" w:rsidP="00255F40">
            <w:pPr>
              <w:spacing w:before="60" w:line="240" w:lineRule="auto"/>
              <w:jc w:val="left"/>
            </w:pPr>
          </w:p>
          <w:p w14:paraId="2DB17368" w14:textId="6D0B6591" w:rsidR="00255F40" w:rsidRPr="00097EC2" w:rsidRDefault="00255F40" w:rsidP="00255F40">
            <w:pPr>
              <w:spacing w:before="60" w:line="240" w:lineRule="auto"/>
              <w:jc w:val="left"/>
              <w:rPr>
                <w:rFonts w:eastAsia="Times New Roman" w:cs="Times New Roman"/>
                <w:color w:val="000000" w:themeColor="text1"/>
                <w:szCs w:val="24"/>
              </w:rPr>
            </w:pPr>
          </w:p>
        </w:tc>
        <w:tc>
          <w:tcPr>
            <w:tcW w:w="611" w:type="pct"/>
            <w:shd w:val="clear" w:color="auto" w:fill="auto"/>
            <w:hideMark/>
          </w:tcPr>
          <w:p w14:paraId="0BA52A43" w14:textId="77777777" w:rsidR="0088621F" w:rsidRPr="00097EC2" w:rsidRDefault="0088621F" w:rsidP="00C24DA5">
            <w:pPr>
              <w:pStyle w:val="NoSpacing"/>
              <w:jc w:val="left"/>
              <w:rPr>
                <w:szCs w:val="24"/>
              </w:rPr>
            </w:pPr>
          </w:p>
          <w:p w14:paraId="5A52F8C5" w14:textId="77777777" w:rsidR="001C1083" w:rsidRPr="00097EC2" w:rsidRDefault="001C1083" w:rsidP="00C24DA5">
            <w:pPr>
              <w:pStyle w:val="NoSpacing"/>
              <w:jc w:val="left"/>
              <w:rPr>
                <w:szCs w:val="24"/>
              </w:rPr>
            </w:pPr>
          </w:p>
          <w:p w14:paraId="3C1E92C1" w14:textId="72205D8C" w:rsidR="003F77B4" w:rsidRPr="00872BE1" w:rsidRDefault="003F77B4" w:rsidP="00845B2F">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7BF0D33F" w14:textId="77777777" w:rsidR="003F77B4" w:rsidRPr="00872BE1" w:rsidRDefault="006865E6" w:rsidP="00C24DA5">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60E50F9F" w14:textId="77777777" w:rsidR="0088621F" w:rsidRPr="00872BE1" w:rsidRDefault="0088621F" w:rsidP="00C24DA5">
            <w:pPr>
              <w:pStyle w:val="NoSpacing"/>
              <w:jc w:val="left"/>
              <w:rPr>
                <w:szCs w:val="24"/>
                <w:lang w:val="en-GB"/>
              </w:rPr>
            </w:pPr>
          </w:p>
          <w:p w14:paraId="4E952ACA" w14:textId="77777777" w:rsidR="003F77B4" w:rsidRPr="00872BE1" w:rsidRDefault="003F77B4" w:rsidP="00C24DA5">
            <w:pPr>
              <w:pStyle w:val="NoSpacing"/>
              <w:jc w:val="left"/>
              <w:rPr>
                <w:szCs w:val="24"/>
                <w:lang w:val="en-GB"/>
              </w:rPr>
            </w:pPr>
          </w:p>
          <w:p w14:paraId="4B977407" w14:textId="77777777" w:rsidR="0088621F" w:rsidRPr="00872BE1" w:rsidRDefault="0088621F" w:rsidP="00C24DA5">
            <w:pPr>
              <w:pStyle w:val="NoSpacing"/>
              <w:jc w:val="left"/>
              <w:rPr>
                <w:szCs w:val="24"/>
                <w:lang w:val="en-GB"/>
              </w:rPr>
            </w:pPr>
          </w:p>
          <w:p w14:paraId="0C4B18EC" w14:textId="77777777" w:rsidR="00E06C42" w:rsidRPr="00872BE1" w:rsidRDefault="00E06C42" w:rsidP="00C24DA5">
            <w:pPr>
              <w:pStyle w:val="NoSpacing"/>
              <w:jc w:val="left"/>
              <w:rPr>
                <w:szCs w:val="24"/>
                <w:lang w:val="en-GB"/>
              </w:rPr>
            </w:pPr>
          </w:p>
          <w:p w14:paraId="3807CA2F" w14:textId="77777777" w:rsidR="00E06C42" w:rsidRPr="00872BE1" w:rsidRDefault="00E06C42" w:rsidP="00C24DA5">
            <w:pPr>
              <w:pStyle w:val="NoSpacing"/>
              <w:jc w:val="left"/>
              <w:rPr>
                <w:szCs w:val="24"/>
                <w:lang w:val="en-GB"/>
              </w:rPr>
            </w:pPr>
          </w:p>
          <w:p w14:paraId="1DE44C9C" w14:textId="77777777" w:rsidR="00E06C42" w:rsidRPr="00872BE1" w:rsidRDefault="00E06C42" w:rsidP="00C24DA5">
            <w:pPr>
              <w:pStyle w:val="NoSpacing"/>
              <w:jc w:val="left"/>
              <w:rPr>
                <w:szCs w:val="24"/>
                <w:lang w:val="en-GB"/>
              </w:rPr>
            </w:pPr>
          </w:p>
          <w:p w14:paraId="5A5BC6D9" w14:textId="77777777" w:rsidR="0088621F" w:rsidRPr="00872BE1" w:rsidRDefault="0088621F" w:rsidP="00C24DA5">
            <w:pPr>
              <w:pStyle w:val="NoSpacing"/>
              <w:jc w:val="left"/>
              <w:rPr>
                <w:szCs w:val="24"/>
                <w:lang w:val="en-GB"/>
              </w:rPr>
            </w:pPr>
          </w:p>
          <w:p w14:paraId="0DE86C4B" w14:textId="19A84DAF" w:rsidR="003F77B4" w:rsidRPr="00872BE1" w:rsidRDefault="003F77B4" w:rsidP="00845B2F">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1A3A49C8" w14:textId="34936CCA" w:rsidR="0088621F" w:rsidRPr="00872BE1" w:rsidRDefault="006865E6" w:rsidP="00023514">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tc>
        <w:tc>
          <w:tcPr>
            <w:tcW w:w="1230" w:type="pct"/>
          </w:tcPr>
          <w:p w14:paraId="492D5087" w14:textId="77777777" w:rsidR="0088621F" w:rsidRPr="00872BE1" w:rsidRDefault="0088621F" w:rsidP="00C24DA5">
            <w:pPr>
              <w:pStyle w:val="NoSpacing"/>
              <w:jc w:val="left"/>
              <w:rPr>
                <w:szCs w:val="24"/>
                <w:lang w:val="en-GB"/>
              </w:rPr>
            </w:pPr>
          </w:p>
          <w:p w14:paraId="6A7720D5" w14:textId="77777777" w:rsidR="001C1083" w:rsidRPr="00872BE1" w:rsidRDefault="001C1083" w:rsidP="00C24DA5">
            <w:pPr>
              <w:pStyle w:val="NoSpacing"/>
              <w:jc w:val="left"/>
              <w:rPr>
                <w:szCs w:val="24"/>
                <w:lang w:val="en-GB"/>
              </w:rPr>
            </w:pPr>
          </w:p>
          <w:p w14:paraId="77338AC1" w14:textId="5DA29DFC" w:rsidR="0088621F" w:rsidRPr="00872BE1" w:rsidRDefault="00AE21A0" w:rsidP="00C24DA5">
            <w:pPr>
              <w:pStyle w:val="ListParagraph"/>
              <w:numPr>
                <w:ilvl w:val="0"/>
                <w:numId w:val="24"/>
              </w:numPr>
              <w:spacing w:before="60" w:line="240" w:lineRule="auto"/>
              <w:ind w:left="315" w:hanging="284"/>
              <w:jc w:val="left"/>
              <w:rPr>
                <w:rFonts w:eastAsia="Times New Roman" w:cs="Times New Roman"/>
                <w:color w:val="000000"/>
                <w:szCs w:val="24"/>
              </w:rPr>
            </w:pPr>
            <w:r>
              <w:rPr>
                <w:color w:val="000000"/>
                <w:szCs w:val="24"/>
              </w:rPr>
              <w:t>Existence de SNDS et de programmes de travail des statistiques officielles des membres de l'OIC-StatCom alignés sur les exigences du cadre d'indicateurs mondiaux pour les objectifs de développement durable.</w:t>
            </w:r>
          </w:p>
          <w:p w14:paraId="0F5F063A" w14:textId="77777777" w:rsidR="00DE658B" w:rsidRPr="00097EC2" w:rsidRDefault="00DE658B" w:rsidP="00DE658B">
            <w:pPr>
              <w:pStyle w:val="ListParagraph"/>
              <w:spacing w:before="60" w:line="240" w:lineRule="auto"/>
              <w:ind w:left="284"/>
              <w:jc w:val="left"/>
              <w:rPr>
                <w:rFonts w:eastAsia="Times New Roman" w:cs="Times New Roman"/>
                <w:color w:val="000000"/>
                <w:szCs w:val="24"/>
              </w:rPr>
            </w:pPr>
          </w:p>
          <w:p w14:paraId="4B7E9924" w14:textId="4293B3E0" w:rsidR="00A33DA5" w:rsidRPr="00097EC2" w:rsidRDefault="00A33DA5" w:rsidP="00DE658B">
            <w:pPr>
              <w:pStyle w:val="ListParagraph"/>
              <w:spacing w:before="60" w:line="240" w:lineRule="auto"/>
              <w:ind w:left="284"/>
              <w:jc w:val="left"/>
              <w:rPr>
                <w:rFonts w:eastAsia="Times New Roman" w:cs="Times New Roman"/>
                <w:color w:val="000000"/>
                <w:szCs w:val="24"/>
              </w:rPr>
            </w:pPr>
          </w:p>
          <w:p w14:paraId="37685E5C" w14:textId="77777777" w:rsidR="00491986" w:rsidRPr="00097EC2" w:rsidRDefault="00491986" w:rsidP="00DE658B">
            <w:pPr>
              <w:pStyle w:val="ListParagraph"/>
              <w:spacing w:before="60" w:line="240" w:lineRule="auto"/>
              <w:ind w:left="284"/>
              <w:jc w:val="left"/>
              <w:rPr>
                <w:rFonts w:eastAsia="Times New Roman" w:cs="Times New Roman"/>
                <w:color w:val="000000"/>
                <w:szCs w:val="24"/>
              </w:rPr>
            </w:pPr>
          </w:p>
          <w:p w14:paraId="52C5CB26" w14:textId="77777777" w:rsidR="00A33DA5" w:rsidRPr="00097EC2" w:rsidRDefault="00A33DA5" w:rsidP="00DE658B">
            <w:pPr>
              <w:pStyle w:val="ListParagraph"/>
              <w:spacing w:before="60" w:line="240" w:lineRule="auto"/>
              <w:ind w:left="284"/>
              <w:jc w:val="left"/>
              <w:rPr>
                <w:rFonts w:eastAsia="Times New Roman" w:cs="Times New Roman"/>
                <w:color w:val="000000"/>
                <w:szCs w:val="24"/>
              </w:rPr>
            </w:pPr>
          </w:p>
          <w:p w14:paraId="2F9F91E5" w14:textId="2E596A47" w:rsidR="00A33DA5" w:rsidRPr="00872BE1" w:rsidRDefault="00AE21A0" w:rsidP="00455D48">
            <w:pPr>
              <w:pStyle w:val="ListParagraph"/>
              <w:numPr>
                <w:ilvl w:val="0"/>
                <w:numId w:val="10"/>
              </w:numPr>
              <w:spacing w:before="60" w:line="240" w:lineRule="auto"/>
              <w:ind w:left="284" w:hanging="284"/>
              <w:jc w:val="left"/>
              <w:rPr>
                <w:rFonts w:eastAsia="Times New Roman" w:cs="Times New Roman"/>
                <w:color w:val="000000" w:themeColor="text1"/>
                <w:szCs w:val="24"/>
              </w:rPr>
            </w:pPr>
            <w:r>
              <w:rPr>
                <w:color w:val="000000"/>
                <w:szCs w:val="24"/>
              </w:rPr>
              <w:t>Existence d'un conseil national de la statistique (ou d'une plate-forme similaire) où les ONS des pays de l'OCI assument le rôle de coordination entre les autres composantes des SSN.</w:t>
            </w:r>
          </w:p>
          <w:p w14:paraId="374EE4E2" w14:textId="77777777" w:rsidR="00872BE1" w:rsidRPr="00097EC2" w:rsidRDefault="00872BE1" w:rsidP="00872BE1">
            <w:pPr>
              <w:pStyle w:val="ListParagraph"/>
              <w:spacing w:before="60" w:line="240" w:lineRule="auto"/>
              <w:ind w:left="284"/>
              <w:jc w:val="left"/>
              <w:rPr>
                <w:rFonts w:eastAsia="Times New Roman" w:cs="Times New Roman"/>
                <w:color w:val="000000" w:themeColor="text1"/>
                <w:szCs w:val="24"/>
              </w:rPr>
            </w:pPr>
          </w:p>
          <w:p w14:paraId="2E3D9EFA" w14:textId="5D04480E" w:rsidR="001B3617" w:rsidRPr="00872BE1" w:rsidRDefault="001B3617" w:rsidP="00877631">
            <w:pPr>
              <w:pStyle w:val="ListParagraph"/>
              <w:numPr>
                <w:ilvl w:val="0"/>
                <w:numId w:val="10"/>
              </w:numPr>
              <w:spacing w:before="60" w:line="240" w:lineRule="auto"/>
              <w:ind w:left="284" w:hanging="284"/>
              <w:jc w:val="left"/>
              <w:rPr>
                <w:rFonts w:eastAsia="Times New Roman" w:cs="Times New Roman"/>
                <w:color w:val="000000" w:themeColor="text1"/>
                <w:szCs w:val="24"/>
              </w:rPr>
            </w:pPr>
            <w:r>
              <w:rPr>
                <w:color w:val="000000" w:themeColor="text1"/>
                <w:szCs w:val="24"/>
              </w:rPr>
              <w:t>Nombre de réunions de consultation et/ou de programmes d'engagement des utilisateurs avec les autres composantes des SSN.</w:t>
            </w:r>
          </w:p>
        </w:tc>
      </w:tr>
      <w:tr w:rsidR="0088621F" w:rsidRPr="00872BE1" w14:paraId="55E73826" w14:textId="77777777" w:rsidTr="000C1FA8">
        <w:trPr>
          <w:trHeight w:val="794"/>
        </w:trPr>
        <w:tc>
          <w:tcPr>
            <w:tcW w:w="163" w:type="pct"/>
            <w:vMerge/>
            <w:shd w:val="clear" w:color="auto" w:fill="auto"/>
          </w:tcPr>
          <w:p w14:paraId="222C04E1" w14:textId="77777777" w:rsidR="0088621F" w:rsidRPr="00097EC2" w:rsidRDefault="0088621F" w:rsidP="00C24DA5">
            <w:pPr>
              <w:spacing w:before="60" w:line="240" w:lineRule="auto"/>
              <w:jc w:val="left"/>
              <w:rPr>
                <w:rFonts w:eastAsia="Times New Roman" w:cs="Times New Roman"/>
                <w:b/>
                <w:bCs/>
                <w:color w:val="000000"/>
                <w:szCs w:val="24"/>
              </w:rPr>
            </w:pPr>
          </w:p>
        </w:tc>
        <w:tc>
          <w:tcPr>
            <w:tcW w:w="576" w:type="pct"/>
            <w:vMerge/>
            <w:shd w:val="clear" w:color="auto" w:fill="auto"/>
          </w:tcPr>
          <w:p w14:paraId="0DC3F219" w14:textId="77777777" w:rsidR="0088621F" w:rsidRPr="00097EC2" w:rsidRDefault="0088621F" w:rsidP="00C24DA5">
            <w:pPr>
              <w:spacing w:before="60" w:line="240" w:lineRule="auto"/>
              <w:jc w:val="left"/>
              <w:rPr>
                <w:rFonts w:eastAsia="Times New Roman" w:cs="Times New Roman"/>
                <w:b/>
                <w:bCs/>
                <w:color w:val="000000"/>
                <w:szCs w:val="24"/>
              </w:rPr>
            </w:pPr>
          </w:p>
        </w:tc>
        <w:tc>
          <w:tcPr>
            <w:tcW w:w="888" w:type="pct"/>
            <w:vMerge/>
            <w:shd w:val="clear" w:color="auto" w:fill="auto"/>
          </w:tcPr>
          <w:p w14:paraId="312B7210" w14:textId="77777777" w:rsidR="0088621F" w:rsidRPr="00097EC2" w:rsidRDefault="0088621F" w:rsidP="00C24DA5">
            <w:pPr>
              <w:spacing w:before="60" w:line="240" w:lineRule="auto"/>
              <w:jc w:val="left"/>
              <w:rPr>
                <w:rFonts w:eastAsia="Times New Roman" w:cs="Times New Roman"/>
                <w:color w:val="000000"/>
                <w:szCs w:val="24"/>
              </w:rPr>
            </w:pPr>
          </w:p>
        </w:tc>
        <w:tc>
          <w:tcPr>
            <w:tcW w:w="1531" w:type="pct"/>
            <w:shd w:val="clear" w:color="auto" w:fill="auto"/>
          </w:tcPr>
          <w:p w14:paraId="6AC3A681" w14:textId="2AADCFBD" w:rsidR="0088621F" w:rsidRPr="00872BE1" w:rsidRDefault="0088621F" w:rsidP="00C24DA5">
            <w:pPr>
              <w:spacing w:before="60" w:line="240" w:lineRule="auto"/>
              <w:jc w:val="left"/>
              <w:rPr>
                <w:rFonts w:eastAsia="Times New Roman" w:cs="Times New Roman"/>
                <w:color w:val="000000"/>
                <w:szCs w:val="24"/>
              </w:rPr>
            </w:pPr>
            <w:r>
              <w:rPr>
                <w:i/>
                <w:iCs/>
                <w:color w:val="000000"/>
                <w:szCs w:val="24"/>
              </w:rPr>
              <w:t>Le Secrétariat de l’OIC-StatCom</w:t>
            </w:r>
            <w:r>
              <w:rPr>
                <w:color w:val="000000"/>
                <w:szCs w:val="24"/>
              </w:rPr>
              <w:t>, en collaboration avec d’autres institutions de l’OCI et/ou internationales est chargé de:</w:t>
            </w:r>
          </w:p>
          <w:p w14:paraId="1D538B6A" w14:textId="63523F1D" w:rsidR="00350846" w:rsidRPr="00872BE1" w:rsidRDefault="0088621F" w:rsidP="00490A6D">
            <w:pPr>
              <w:pStyle w:val="ListParagraph"/>
              <w:numPr>
                <w:ilvl w:val="0"/>
                <w:numId w:val="10"/>
              </w:numPr>
              <w:spacing w:before="60" w:line="240" w:lineRule="auto"/>
              <w:ind w:left="284" w:hanging="284"/>
              <w:jc w:val="left"/>
              <w:rPr>
                <w:rFonts w:eastAsia="Times New Roman" w:cs="Times New Roman"/>
                <w:color w:val="000000"/>
                <w:szCs w:val="24"/>
              </w:rPr>
            </w:pPr>
            <w:r>
              <w:rPr>
                <w:szCs w:val="24"/>
              </w:rPr>
              <w:t>Organiser un atelier/forum (physique ou virtuel) qui porte sur la coordination au sein des SSN.</w:t>
            </w:r>
          </w:p>
        </w:tc>
        <w:tc>
          <w:tcPr>
            <w:tcW w:w="611" w:type="pct"/>
            <w:shd w:val="clear" w:color="auto" w:fill="auto"/>
          </w:tcPr>
          <w:p w14:paraId="2918186F" w14:textId="77777777" w:rsidR="0088621F" w:rsidRPr="00097EC2" w:rsidRDefault="0088621F" w:rsidP="00C24DA5">
            <w:pPr>
              <w:pStyle w:val="NoSpacing"/>
              <w:jc w:val="left"/>
              <w:rPr>
                <w:szCs w:val="24"/>
              </w:rPr>
            </w:pPr>
          </w:p>
          <w:p w14:paraId="1C6E1346" w14:textId="77777777" w:rsidR="0088621F" w:rsidRPr="00097EC2" w:rsidRDefault="0088621F" w:rsidP="00C24DA5">
            <w:pPr>
              <w:pStyle w:val="NoSpacing"/>
              <w:jc w:val="left"/>
              <w:rPr>
                <w:szCs w:val="24"/>
              </w:rPr>
            </w:pPr>
          </w:p>
          <w:p w14:paraId="45E619B4" w14:textId="77777777" w:rsidR="001F7B74" w:rsidRPr="00097EC2" w:rsidRDefault="001F7B74" w:rsidP="00C24DA5">
            <w:pPr>
              <w:pStyle w:val="NoSpacing"/>
              <w:jc w:val="left"/>
              <w:rPr>
                <w:szCs w:val="24"/>
              </w:rPr>
            </w:pPr>
          </w:p>
          <w:p w14:paraId="2774EDDA" w14:textId="77777777" w:rsidR="001F7B74" w:rsidRPr="00097EC2" w:rsidRDefault="001F7B74" w:rsidP="00C24DA5">
            <w:pPr>
              <w:pStyle w:val="NoSpacing"/>
              <w:jc w:val="left"/>
              <w:rPr>
                <w:szCs w:val="24"/>
              </w:rPr>
            </w:pPr>
          </w:p>
          <w:p w14:paraId="4831E19C" w14:textId="17530476" w:rsidR="000F1995" w:rsidRPr="00872BE1" w:rsidRDefault="00751469" w:rsidP="008139A4">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2028</w:t>
            </w:r>
          </w:p>
        </w:tc>
        <w:tc>
          <w:tcPr>
            <w:tcW w:w="1230" w:type="pct"/>
          </w:tcPr>
          <w:p w14:paraId="3CA8F1AB" w14:textId="77777777" w:rsidR="0088621F" w:rsidRPr="00872BE1" w:rsidRDefault="0088621F" w:rsidP="00C24DA5">
            <w:pPr>
              <w:pStyle w:val="NoSpacing"/>
              <w:jc w:val="left"/>
              <w:rPr>
                <w:szCs w:val="24"/>
                <w:lang w:val="en-GB"/>
              </w:rPr>
            </w:pPr>
          </w:p>
          <w:p w14:paraId="384BF85A" w14:textId="77777777" w:rsidR="0088621F" w:rsidRPr="00872BE1" w:rsidRDefault="0088621F" w:rsidP="00C24DA5">
            <w:pPr>
              <w:pStyle w:val="NoSpacing"/>
              <w:jc w:val="left"/>
              <w:rPr>
                <w:szCs w:val="24"/>
                <w:lang w:val="en-GB"/>
              </w:rPr>
            </w:pPr>
          </w:p>
          <w:p w14:paraId="55835642" w14:textId="77777777" w:rsidR="0088621F" w:rsidRPr="00872BE1" w:rsidRDefault="0088621F" w:rsidP="00C24DA5">
            <w:pPr>
              <w:pStyle w:val="NoSpacing"/>
              <w:jc w:val="left"/>
              <w:rPr>
                <w:szCs w:val="24"/>
                <w:lang w:val="en-GB"/>
              </w:rPr>
            </w:pPr>
          </w:p>
          <w:p w14:paraId="2A90F958" w14:textId="77777777" w:rsidR="001F7B74" w:rsidRPr="00872BE1" w:rsidRDefault="001F7B74" w:rsidP="00C24DA5">
            <w:pPr>
              <w:pStyle w:val="NoSpacing"/>
              <w:jc w:val="left"/>
              <w:rPr>
                <w:szCs w:val="24"/>
                <w:lang w:val="en-GB"/>
              </w:rPr>
            </w:pPr>
          </w:p>
          <w:p w14:paraId="5C2A17FD" w14:textId="49FAD157" w:rsidR="008D72DE" w:rsidRPr="00872BE1" w:rsidRDefault="001F7B74" w:rsidP="002D7054">
            <w:pPr>
              <w:pStyle w:val="ListParagraph"/>
              <w:numPr>
                <w:ilvl w:val="0"/>
                <w:numId w:val="13"/>
              </w:numPr>
              <w:spacing w:before="60" w:line="240" w:lineRule="auto"/>
              <w:ind w:left="316" w:hanging="284"/>
              <w:jc w:val="left"/>
              <w:rPr>
                <w:rFonts w:eastAsia="Times New Roman" w:cs="Times New Roman"/>
                <w:color w:val="000000"/>
                <w:szCs w:val="24"/>
              </w:rPr>
            </w:pPr>
            <w:r>
              <w:rPr>
                <w:szCs w:val="24"/>
              </w:rPr>
              <w:t>L’organisation d’un atelier/forum qui porte sur la coordination au sein des SSN prévue en 2028.</w:t>
            </w:r>
          </w:p>
        </w:tc>
      </w:tr>
      <w:tr w:rsidR="0088621F" w:rsidRPr="00872BE1" w14:paraId="1909AEB3" w14:textId="77777777" w:rsidTr="000C1FA8">
        <w:tc>
          <w:tcPr>
            <w:tcW w:w="163" w:type="pct"/>
            <w:vMerge/>
            <w:shd w:val="clear" w:color="auto" w:fill="auto"/>
          </w:tcPr>
          <w:p w14:paraId="2261F195"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227DAA90"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val="restart"/>
            <w:shd w:val="clear" w:color="auto" w:fill="auto"/>
          </w:tcPr>
          <w:p w14:paraId="4A050A16" w14:textId="77777777" w:rsidR="0088621F" w:rsidRPr="00872BE1" w:rsidRDefault="0088621F" w:rsidP="000C25C3">
            <w:pPr>
              <w:spacing w:before="60" w:line="240" w:lineRule="auto"/>
              <w:jc w:val="left"/>
              <w:rPr>
                <w:rFonts w:eastAsia="Times New Roman" w:cs="Times New Roman"/>
                <w:color w:val="000000"/>
                <w:szCs w:val="24"/>
              </w:rPr>
            </w:pPr>
            <w:r>
              <w:rPr>
                <w:color w:val="000000"/>
                <w:szCs w:val="24"/>
              </w:rPr>
              <w:t>1.2. Promouvoir la coopération entre l'OIC-StatCom et les autres parties prenantes nationales, régionales et internationales actives dans la production de données et de statistiques.</w:t>
            </w:r>
          </w:p>
        </w:tc>
        <w:tc>
          <w:tcPr>
            <w:tcW w:w="1531" w:type="pct"/>
            <w:shd w:val="clear" w:color="auto" w:fill="auto"/>
          </w:tcPr>
          <w:p w14:paraId="3E60DB8A" w14:textId="77777777" w:rsidR="0088621F" w:rsidRPr="00872BE1" w:rsidRDefault="0088621F" w:rsidP="00C24DA5">
            <w:pPr>
              <w:pStyle w:val="ListParagraph"/>
              <w:spacing w:before="60" w:line="240" w:lineRule="auto"/>
              <w:ind w:left="0"/>
              <w:jc w:val="left"/>
              <w:rPr>
                <w:rFonts w:eastAsia="Times New Roman" w:cs="Times New Roman"/>
                <w:color w:val="000000"/>
                <w:szCs w:val="24"/>
              </w:rPr>
            </w:pPr>
            <w:r>
              <w:rPr>
                <w:i/>
                <w:color w:val="000000"/>
                <w:szCs w:val="24"/>
              </w:rPr>
              <w:t>Les membres de l’</w:t>
            </w:r>
            <w:r>
              <w:rPr>
                <w:i/>
                <w:iCs/>
                <w:color w:val="000000"/>
                <w:szCs w:val="24"/>
              </w:rPr>
              <w:t>OIC-StatCom sont chargés de</w:t>
            </w:r>
            <w:r>
              <w:rPr>
                <w:color w:val="000000"/>
                <w:szCs w:val="24"/>
              </w:rPr>
              <w:t>:</w:t>
            </w:r>
          </w:p>
          <w:p w14:paraId="24D3060A" w14:textId="77777777" w:rsidR="0064393C" w:rsidRPr="00097EC2" w:rsidRDefault="0064393C" w:rsidP="00C24DA5">
            <w:pPr>
              <w:pStyle w:val="ListParagraph"/>
              <w:spacing w:before="60" w:line="240" w:lineRule="auto"/>
              <w:ind w:left="0"/>
              <w:jc w:val="left"/>
              <w:rPr>
                <w:rFonts w:eastAsia="Times New Roman" w:cs="Times New Roman"/>
                <w:color w:val="000000"/>
                <w:szCs w:val="24"/>
              </w:rPr>
            </w:pPr>
          </w:p>
          <w:p w14:paraId="4E9B7D5B" w14:textId="77777777" w:rsidR="0088621F" w:rsidRPr="00872BE1" w:rsidRDefault="0088621F" w:rsidP="00C24DA5">
            <w:pPr>
              <w:pStyle w:val="ListParagraph"/>
              <w:numPr>
                <w:ilvl w:val="0"/>
                <w:numId w:val="4"/>
              </w:numPr>
              <w:spacing w:before="60" w:line="240" w:lineRule="auto"/>
              <w:ind w:left="284" w:hanging="284"/>
              <w:jc w:val="left"/>
              <w:rPr>
                <w:rFonts w:eastAsia="Times New Roman" w:cs="Times New Roman"/>
                <w:color w:val="000000"/>
                <w:szCs w:val="24"/>
              </w:rPr>
            </w:pPr>
            <w:r>
              <w:rPr>
                <w:color w:val="000000"/>
                <w:szCs w:val="24"/>
              </w:rPr>
              <w:t>Améliorer leurs liens de coopération et de collaboration avec les autres constituantes de leurs SSN, les acteurs statistiques régionaux et internationaux - y compris avec les autres membres de l'OIC-StatCom et le Secrétariat.</w:t>
            </w:r>
          </w:p>
          <w:p w14:paraId="3E24F017" w14:textId="77777777" w:rsidR="003F77B4" w:rsidRPr="00097EC2" w:rsidRDefault="003F77B4" w:rsidP="003F77B4">
            <w:pPr>
              <w:pStyle w:val="ListParagraph"/>
              <w:spacing w:before="60" w:line="240" w:lineRule="auto"/>
              <w:ind w:left="284"/>
              <w:rPr>
                <w:rFonts w:eastAsia="Times New Roman" w:cs="Times New Roman"/>
                <w:color w:val="000000"/>
                <w:szCs w:val="24"/>
              </w:rPr>
            </w:pPr>
          </w:p>
          <w:p w14:paraId="2A1B68A4" w14:textId="518C2B19" w:rsidR="00341F5A" w:rsidRPr="00097EC2" w:rsidRDefault="00341F5A" w:rsidP="003F77B4">
            <w:pPr>
              <w:pStyle w:val="ListParagraph"/>
              <w:spacing w:before="60" w:line="240" w:lineRule="auto"/>
              <w:ind w:left="284"/>
              <w:rPr>
                <w:rFonts w:eastAsia="Times New Roman" w:cs="Times New Roman"/>
                <w:color w:val="000000"/>
                <w:szCs w:val="24"/>
              </w:rPr>
            </w:pPr>
          </w:p>
          <w:p w14:paraId="095E3B72" w14:textId="7F1B4453" w:rsidR="00081753" w:rsidRPr="00097EC2" w:rsidRDefault="00081753" w:rsidP="003F77B4">
            <w:pPr>
              <w:pStyle w:val="ListParagraph"/>
              <w:spacing w:before="60" w:line="240" w:lineRule="auto"/>
              <w:ind w:left="284"/>
              <w:rPr>
                <w:rFonts w:eastAsia="Times New Roman" w:cs="Times New Roman"/>
                <w:color w:val="000000"/>
                <w:szCs w:val="24"/>
              </w:rPr>
            </w:pPr>
          </w:p>
          <w:p w14:paraId="54192208" w14:textId="633B6CBD" w:rsidR="00081753" w:rsidRPr="00097EC2" w:rsidRDefault="00081753" w:rsidP="003F77B4">
            <w:pPr>
              <w:pStyle w:val="ListParagraph"/>
              <w:spacing w:before="60" w:line="240" w:lineRule="auto"/>
              <w:ind w:left="284"/>
              <w:rPr>
                <w:rFonts w:eastAsia="Times New Roman" w:cs="Times New Roman"/>
                <w:color w:val="000000"/>
                <w:szCs w:val="24"/>
              </w:rPr>
            </w:pPr>
          </w:p>
          <w:p w14:paraId="00359CCA" w14:textId="77777777" w:rsidR="00E2664F" w:rsidRPr="00097EC2" w:rsidRDefault="00E2664F" w:rsidP="00E2664F">
            <w:pPr>
              <w:pStyle w:val="ListParagraph"/>
              <w:spacing w:before="0" w:line="240" w:lineRule="auto"/>
              <w:ind w:left="284"/>
              <w:jc w:val="left"/>
              <w:rPr>
                <w:rFonts w:eastAsia="Times New Roman" w:cs="Times New Roman"/>
                <w:color w:val="000000"/>
                <w:szCs w:val="24"/>
              </w:rPr>
            </w:pPr>
          </w:p>
          <w:p w14:paraId="0562671F" w14:textId="0F3EF416" w:rsidR="00641175" w:rsidRPr="00872BE1" w:rsidRDefault="00E2664F" w:rsidP="00B72A45">
            <w:pPr>
              <w:pStyle w:val="ListParagraph"/>
              <w:numPr>
                <w:ilvl w:val="0"/>
                <w:numId w:val="4"/>
              </w:numPr>
              <w:spacing w:before="0" w:line="240" w:lineRule="auto"/>
              <w:ind w:left="284" w:hanging="284"/>
              <w:jc w:val="left"/>
              <w:rPr>
                <w:rFonts w:eastAsia="Times New Roman" w:cs="Times New Roman"/>
                <w:color w:val="000000"/>
                <w:szCs w:val="24"/>
              </w:rPr>
            </w:pPr>
            <w:r>
              <w:rPr>
                <w:szCs w:val="24"/>
              </w:rPr>
              <w:t>Organiser/Participer aux réunions au niveau de l'OCI et aux réunions /ateliers internationaux liés aux statistiques afin d'échanger les connaissances et les expériences de leurs pays.</w:t>
            </w:r>
          </w:p>
        </w:tc>
        <w:tc>
          <w:tcPr>
            <w:tcW w:w="611" w:type="pct"/>
            <w:shd w:val="clear" w:color="auto" w:fill="auto"/>
          </w:tcPr>
          <w:p w14:paraId="2B1ABF9E" w14:textId="77777777" w:rsidR="0088621F" w:rsidRPr="00097EC2" w:rsidRDefault="0088621F" w:rsidP="0088621F">
            <w:pPr>
              <w:pStyle w:val="ListParagraph"/>
              <w:spacing w:before="60" w:line="240" w:lineRule="auto"/>
              <w:ind w:left="0"/>
              <w:jc w:val="left"/>
              <w:rPr>
                <w:rFonts w:eastAsia="Times New Roman" w:cs="Times New Roman"/>
                <w:color w:val="000000"/>
                <w:szCs w:val="24"/>
              </w:rPr>
            </w:pPr>
          </w:p>
          <w:p w14:paraId="3C35E272" w14:textId="77777777" w:rsidR="0064393C" w:rsidRPr="00097EC2" w:rsidRDefault="0064393C" w:rsidP="0088621F">
            <w:pPr>
              <w:pStyle w:val="ListParagraph"/>
              <w:spacing w:before="60" w:line="240" w:lineRule="auto"/>
              <w:ind w:left="0"/>
              <w:jc w:val="left"/>
              <w:rPr>
                <w:rFonts w:eastAsia="Times New Roman" w:cs="Times New Roman"/>
                <w:color w:val="000000"/>
                <w:szCs w:val="24"/>
              </w:rPr>
            </w:pPr>
          </w:p>
          <w:p w14:paraId="7A3D0547" w14:textId="0DDB0D5D" w:rsidR="003F77B4" w:rsidRPr="00872BE1" w:rsidRDefault="003F77B4" w:rsidP="002D7054">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12007B24" w14:textId="77777777" w:rsidR="003F77B4" w:rsidRPr="00872BE1" w:rsidRDefault="006C2EB4" w:rsidP="00C24DA5">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3780E1C8" w14:textId="77777777" w:rsidR="0088621F" w:rsidRPr="00872BE1" w:rsidRDefault="0088621F" w:rsidP="00C24DA5">
            <w:pPr>
              <w:pStyle w:val="NoSpacing"/>
              <w:rPr>
                <w:szCs w:val="24"/>
                <w:lang w:val="en-GB"/>
              </w:rPr>
            </w:pPr>
          </w:p>
          <w:p w14:paraId="666276FE" w14:textId="77777777" w:rsidR="00C24DA5" w:rsidRPr="00872BE1" w:rsidRDefault="00C24DA5" w:rsidP="00C24DA5">
            <w:pPr>
              <w:pStyle w:val="NoSpacing"/>
              <w:rPr>
                <w:szCs w:val="24"/>
                <w:lang w:val="en-GB"/>
              </w:rPr>
            </w:pPr>
          </w:p>
          <w:p w14:paraId="6A7BD719" w14:textId="77777777" w:rsidR="00C24DA5" w:rsidRPr="00872BE1" w:rsidRDefault="00C24DA5" w:rsidP="00C24DA5">
            <w:pPr>
              <w:pStyle w:val="NoSpacing"/>
              <w:rPr>
                <w:szCs w:val="24"/>
                <w:lang w:val="en-GB"/>
              </w:rPr>
            </w:pPr>
          </w:p>
          <w:p w14:paraId="2BF7B858" w14:textId="0F1AEC99" w:rsidR="00C24DA5" w:rsidRPr="00872BE1" w:rsidRDefault="00C24DA5" w:rsidP="00C24DA5">
            <w:pPr>
              <w:pStyle w:val="NoSpacing"/>
              <w:rPr>
                <w:szCs w:val="24"/>
                <w:lang w:val="en-GB"/>
              </w:rPr>
            </w:pPr>
          </w:p>
          <w:p w14:paraId="16F35D96" w14:textId="1159F938" w:rsidR="00081753" w:rsidRPr="00872BE1" w:rsidRDefault="00081753" w:rsidP="00C24DA5">
            <w:pPr>
              <w:pStyle w:val="NoSpacing"/>
              <w:rPr>
                <w:szCs w:val="24"/>
                <w:lang w:val="en-GB"/>
              </w:rPr>
            </w:pPr>
          </w:p>
          <w:p w14:paraId="43BA95E3" w14:textId="6814F64F" w:rsidR="00081753" w:rsidRPr="00872BE1" w:rsidRDefault="00081753" w:rsidP="00C24DA5">
            <w:pPr>
              <w:pStyle w:val="NoSpacing"/>
              <w:rPr>
                <w:szCs w:val="24"/>
                <w:lang w:val="en-GB"/>
              </w:rPr>
            </w:pPr>
          </w:p>
          <w:p w14:paraId="073A3488" w14:textId="5EFDF43C" w:rsidR="00081753" w:rsidRPr="00872BE1" w:rsidRDefault="00081753" w:rsidP="00C24DA5">
            <w:pPr>
              <w:pStyle w:val="NoSpacing"/>
              <w:rPr>
                <w:szCs w:val="24"/>
                <w:lang w:val="en-GB"/>
              </w:rPr>
            </w:pPr>
          </w:p>
          <w:p w14:paraId="5967CEC6" w14:textId="77777777" w:rsidR="00341F5A" w:rsidRPr="00872BE1" w:rsidRDefault="00341F5A" w:rsidP="00877631">
            <w:pPr>
              <w:pStyle w:val="NoSpacing"/>
              <w:spacing w:line="276" w:lineRule="auto"/>
              <w:rPr>
                <w:szCs w:val="24"/>
                <w:lang w:val="en-GB"/>
              </w:rPr>
            </w:pPr>
          </w:p>
          <w:p w14:paraId="613C6993" w14:textId="77777777" w:rsidR="002D7054" w:rsidRPr="00872BE1" w:rsidRDefault="002D7054" w:rsidP="002D7054">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4983C937" w14:textId="37727EC3" w:rsidR="0088621F" w:rsidRPr="00872BE1" w:rsidRDefault="006C2EB4" w:rsidP="00E2664F">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tc>
        <w:tc>
          <w:tcPr>
            <w:tcW w:w="1230" w:type="pct"/>
          </w:tcPr>
          <w:p w14:paraId="5FCB21D7" w14:textId="77777777" w:rsidR="003F77B4" w:rsidRPr="00872BE1" w:rsidRDefault="003F77B4" w:rsidP="00C24DA5">
            <w:pPr>
              <w:pStyle w:val="NoSpacing"/>
              <w:rPr>
                <w:szCs w:val="24"/>
                <w:lang w:val="en-GB"/>
              </w:rPr>
            </w:pPr>
          </w:p>
          <w:p w14:paraId="0EDE0D4D" w14:textId="77777777" w:rsidR="0064393C" w:rsidRPr="00872BE1" w:rsidRDefault="0064393C" w:rsidP="00C24DA5">
            <w:pPr>
              <w:pStyle w:val="NoSpacing"/>
              <w:rPr>
                <w:szCs w:val="24"/>
                <w:lang w:val="en-GB"/>
              </w:rPr>
            </w:pPr>
          </w:p>
          <w:p w14:paraId="306706F1" w14:textId="3900FCF8" w:rsidR="00081753" w:rsidRPr="00872BE1" w:rsidRDefault="00081753" w:rsidP="00023514">
            <w:pPr>
              <w:pStyle w:val="ListParagraph"/>
              <w:numPr>
                <w:ilvl w:val="0"/>
                <w:numId w:val="14"/>
              </w:numPr>
              <w:spacing w:before="0" w:after="0" w:line="240" w:lineRule="auto"/>
              <w:ind w:left="316" w:hanging="316"/>
              <w:jc w:val="left"/>
              <w:rPr>
                <w:szCs w:val="24"/>
              </w:rPr>
            </w:pPr>
            <w:r>
              <w:t>Nombre de protocoles d'accord (ou équivalents) avec d'autres composantes du SSN et des parties prenantes régionales/internationales en matière de statistiques.</w:t>
            </w:r>
          </w:p>
          <w:p w14:paraId="77B0EE6E" w14:textId="73AC3480" w:rsidR="00C24DA5" w:rsidRPr="00872BE1" w:rsidRDefault="00EF5339" w:rsidP="00023514">
            <w:pPr>
              <w:pStyle w:val="ListParagraph"/>
              <w:numPr>
                <w:ilvl w:val="0"/>
                <w:numId w:val="14"/>
              </w:numPr>
              <w:spacing w:before="0" w:after="0" w:line="240" w:lineRule="auto"/>
              <w:ind w:left="316" w:hanging="316"/>
              <w:jc w:val="left"/>
              <w:rPr>
                <w:szCs w:val="24"/>
              </w:rPr>
            </w:pPr>
            <w:r>
              <w:rPr>
                <w:color w:val="000000"/>
                <w:szCs w:val="24"/>
              </w:rPr>
              <w:t>Nombre et/ou valeur en dollars des projets statistiques menés en collaboration avec d'autres composantes du SSN et  acteurs statistiques régionaux/internationaux.</w:t>
            </w:r>
          </w:p>
          <w:p w14:paraId="1D70538B" w14:textId="77777777" w:rsidR="00E2664F" w:rsidRPr="00097EC2" w:rsidRDefault="00E2664F" w:rsidP="00023514">
            <w:pPr>
              <w:pStyle w:val="NoSpacing"/>
              <w:rPr>
                <w:rFonts w:eastAsia="Times New Roman" w:cs="Times New Roman"/>
                <w:color w:val="000000" w:themeColor="text1"/>
                <w:szCs w:val="24"/>
              </w:rPr>
            </w:pPr>
          </w:p>
          <w:p w14:paraId="2FE49B29" w14:textId="77777777" w:rsidR="000207FC" w:rsidRPr="00872BE1" w:rsidRDefault="00877631" w:rsidP="00E2664F">
            <w:pPr>
              <w:pStyle w:val="ListParagraph"/>
              <w:numPr>
                <w:ilvl w:val="0"/>
                <w:numId w:val="14"/>
              </w:numPr>
              <w:spacing w:before="0" w:line="240" w:lineRule="auto"/>
              <w:ind w:left="316" w:hanging="316"/>
              <w:jc w:val="left"/>
              <w:rPr>
                <w:rFonts w:eastAsia="Times New Roman" w:cs="Times New Roman"/>
                <w:color w:val="000000"/>
                <w:szCs w:val="24"/>
              </w:rPr>
            </w:pPr>
            <w:r>
              <w:rPr>
                <w:color w:val="000000" w:themeColor="text1"/>
                <w:szCs w:val="24"/>
              </w:rPr>
              <w:t>Nombre de réunions/ateliers organisés/assistés en rapport avec les statistiques et le partage des expériences des pays au niveau de l'OCI et au niveau international.</w:t>
            </w:r>
          </w:p>
          <w:p w14:paraId="702131B5" w14:textId="77777777" w:rsidR="00B72A45" w:rsidRPr="00097EC2" w:rsidRDefault="00B72A45" w:rsidP="00B72A45">
            <w:pPr>
              <w:pStyle w:val="ListParagraph"/>
              <w:rPr>
                <w:rFonts w:eastAsia="Times New Roman" w:cs="Times New Roman"/>
                <w:color w:val="000000"/>
                <w:szCs w:val="24"/>
              </w:rPr>
            </w:pPr>
          </w:p>
          <w:p w14:paraId="78C42D45" w14:textId="4D076619" w:rsidR="00B72A45" w:rsidRPr="00097EC2" w:rsidRDefault="00B72A45" w:rsidP="00B72A45">
            <w:pPr>
              <w:pStyle w:val="ListParagraph"/>
              <w:spacing w:before="0" w:line="240" w:lineRule="auto"/>
              <w:ind w:left="316"/>
              <w:jc w:val="left"/>
              <w:rPr>
                <w:rFonts w:eastAsia="Times New Roman" w:cs="Times New Roman"/>
                <w:color w:val="000000"/>
                <w:szCs w:val="24"/>
              </w:rPr>
            </w:pPr>
          </w:p>
        </w:tc>
      </w:tr>
      <w:tr w:rsidR="0088621F" w:rsidRPr="00872BE1" w14:paraId="7B2323B1" w14:textId="77777777" w:rsidTr="000C1FA8">
        <w:tc>
          <w:tcPr>
            <w:tcW w:w="163" w:type="pct"/>
            <w:vMerge/>
            <w:shd w:val="clear" w:color="auto" w:fill="auto"/>
          </w:tcPr>
          <w:p w14:paraId="237FBB9B"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764CF416"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shd w:val="clear" w:color="auto" w:fill="auto"/>
          </w:tcPr>
          <w:p w14:paraId="013CD47A" w14:textId="77777777" w:rsidR="0088621F" w:rsidRPr="00097EC2" w:rsidRDefault="0088621F" w:rsidP="0088621F">
            <w:pPr>
              <w:spacing w:before="60" w:line="240" w:lineRule="auto"/>
              <w:rPr>
                <w:rFonts w:eastAsia="Times New Roman" w:cs="Times New Roman"/>
                <w:color w:val="000000"/>
                <w:szCs w:val="24"/>
              </w:rPr>
            </w:pPr>
          </w:p>
        </w:tc>
        <w:tc>
          <w:tcPr>
            <w:tcW w:w="1531" w:type="pct"/>
            <w:shd w:val="clear" w:color="auto" w:fill="auto"/>
          </w:tcPr>
          <w:p w14:paraId="15AFEFC4" w14:textId="71C8475A" w:rsidR="0088621F" w:rsidRPr="00872BE1" w:rsidRDefault="0088621F" w:rsidP="00C24DA5">
            <w:pPr>
              <w:spacing w:before="60" w:line="240" w:lineRule="auto"/>
              <w:jc w:val="left"/>
              <w:rPr>
                <w:rFonts w:eastAsia="Times New Roman" w:cs="Times New Roman"/>
                <w:color w:val="000000"/>
                <w:szCs w:val="24"/>
              </w:rPr>
            </w:pPr>
            <w:r>
              <w:rPr>
                <w:color w:val="000000"/>
                <w:szCs w:val="24"/>
              </w:rPr>
              <w:t xml:space="preserve">Le </w:t>
            </w:r>
            <w:r>
              <w:rPr>
                <w:i/>
                <w:color w:val="000000"/>
                <w:szCs w:val="24"/>
              </w:rPr>
              <w:t>Secrétariat de l’</w:t>
            </w:r>
            <w:r>
              <w:rPr>
                <w:i/>
                <w:iCs/>
                <w:color w:val="000000"/>
                <w:szCs w:val="24"/>
              </w:rPr>
              <w:t xml:space="preserve">OIC-StatCom </w:t>
            </w:r>
            <w:r>
              <w:rPr>
                <w:color w:val="000000"/>
                <w:szCs w:val="24"/>
              </w:rPr>
              <w:t>est chargé de:</w:t>
            </w:r>
          </w:p>
          <w:p w14:paraId="198DE276" w14:textId="10EBBA4D" w:rsidR="0088621F" w:rsidRPr="00872BE1" w:rsidRDefault="00751469" w:rsidP="00751469">
            <w:pPr>
              <w:pStyle w:val="ListParagraph"/>
              <w:numPr>
                <w:ilvl w:val="0"/>
                <w:numId w:val="4"/>
              </w:numPr>
              <w:spacing w:before="60" w:line="240" w:lineRule="auto"/>
              <w:ind w:left="284" w:hanging="284"/>
              <w:jc w:val="left"/>
              <w:rPr>
                <w:rFonts w:eastAsia="Times New Roman" w:cs="Times New Roman"/>
                <w:color w:val="000000"/>
                <w:szCs w:val="24"/>
              </w:rPr>
            </w:pPr>
            <w:r>
              <w:rPr>
                <w:color w:val="000000"/>
                <w:szCs w:val="24"/>
              </w:rPr>
              <w:t>Convoquer les sessions annuelles et les réunions de suivi de l’OIC-StatCom pour faire progresser la coopération et la collaboration entre ses membres.</w:t>
            </w:r>
          </w:p>
          <w:p w14:paraId="733586F1" w14:textId="77777777" w:rsidR="0088621F" w:rsidRPr="00097EC2" w:rsidRDefault="0088621F" w:rsidP="0088621F">
            <w:pPr>
              <w:pStyle w:val="ListParagraph"/>
              <w:spacing w:before="60" w:line="240" w:lineRule="auto"/>
              <w:ind w:left="284"/>
              <w:rPr>
                <w:rFonts w:eastAsia="Times New Roman" w:cs="Times New Roman"/>
                <w:color w:val="000000"/>
                <w:szCs w:val="24"/>
              </w:rPr>
            </w:pPr>
          </w:p>
          <w:p w14:paraId="593D0824" w14:textId="3CD14277" w:rsidR="009C4BCF" w:rsidRPr="00872BE1" w:rsidRDefault="0088621F" w:rsidP="00100FBE">
            <w:pPr>
              <w:pStyle w:val="ListParagraph"/>
              <w:numPr>
                <w:ilvl w:val="0"/>
                <w:numId w:val="4"/>
              </w:numPr>
              <w:spacing w:before="0" w:line="240" w:lineRule="auto"/>
              <w:ind w:left="284" w:hanging="284"/>
              <w:jc w:val="left"/>
              <w:rPr>
                <w:rFonts w:eastAsia="Times New Roman" w:cs="Times New Roman"/>
                <w:color w:val="000000"/>
                <w:szCs w:val="24"/>
              </w:rPr>
            </w:pPr>
            <w:r>
              <w:rPr>
                <w:color w:val="000000"/>
                <w:szCs w:val="24"/>
              </w:rPr>
              <w:t>Adopter de nouveaux protocoles d'accord ou renouveler les protocoles d'accord précédemment signés avec les organisations statistiques nationales, régionales et internationales, si nécessaire, pour concrétiser les efforts de coopération et de collaboration et accroître les synergies au profit des membres de l'OIC-StatCom.</w:t>
            </w:r>
          </w:p>
        </w:tc>
        <w:tc>
          <w:tcPr>
            <w:tcW w:w="611" w:type="pct"/>
            <w:shd w:val="clear" w:color="auto" w:fill="auto"/>
          </w:tcPr>
          <w:p w14:paraId="156E37DB" w14:textId="77777777" w:rsidR="0088621F" w:rsidRPr="00097EC2" w:rsidRDefault="0088621F" w:rsidP="0088621F">
            <w:pPr>
              <w:spacing w:before="60" w:line="240" w:lineRule="auto"/>
              <w:rPr>
                <w:rFonts w:eastAsia="Times New Roman" w:cs="Times New Roman"/>
                <w:color w:val="000000"/>
                <w:szCs w:val="24"/>
              </w:rPr>
            </w:pPr>
          </w:p>
          <w:p w14:paraId="406179D1" w14:textId="1C75DAA4" w:rsidR="003F77B4" w:rsidRPr="00872BE1" w:rsidRDefault="002D7054" w:rsidP="000C5124">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768B15AC" w14:textId="27C3C2D5" w:rsidR="003F77B4" w:rsidRPr="00872BE1" w:rsidRDefault="00B925B6" w:rsidP="003F77B4">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50CB6404" w14:textId="58097E5F" w:rsidR="0088621F" w:rsidRPr="00872BE1" w:rsidRDefault="0088621F" w:rsidP="00E2664F">
            <w:pPr>
              <w:pStyle w:val="NoSpacing"/>
              <w:rPr>
                <w:lang w:val="en-GB"/>
              </w:rPr>
            </w:pPr>
          </w:p>
          <w:p w14:paraId="2C51AB64" w14:textId="37EA223A" w:rsidR="00E2664F" w:rsidRPr="00872BE1" w:rsidRDefault="00E2664F" w:rsidP="00E2664F">
            <w:pPr>
              <w:pStyle w:val="NoSpacing"/>
              <w:rPr>
                <w:lang w:val="en-GB"/>
              </w:rPr>
            </w:pPr>
          </w:p>
          <w:p w14:paraId="41E53FC5" w14:textId="77777777" w:rsidR="002D7054" w:rsidRPr="00872BE1" w:rsidRDefault="002D7054" w:rsidP="002D7054">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21F1612A" w14:textId="7F5CD77D" w:rsidR="003F77B4" w:rsidRPr="00872BE1" w:rsidRDefault="00B925B6" w:rsidP="00C24DA5">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44293BE2"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tc>
        <w:tc>
          <w:tcPr>
            <w:tcW w:w="1230" w:type="pct"/>
          </w:tcPr>
          <w:p w14:paraId="7CEB2CB5"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651F1343"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4B73DE4F" w14:textId="6ABAA393" w:rsidR="00E2664F" w:rsidRPr="00872BE1" w:rsidRDefault="00751469" w:rsidP="00751469">
            <w:pPr>
              <w:pStyle w:val="ListParagraph"/>
              <w:numPr>
                <w:ilvl w:val="0"/>
                <w:numId w:val="15"/>
              </w:numPr>
              <w:spacing w:before="60" w:line="240" w:lineRule="auto"/>
              <w:ind w:left="316" w:hanging="284"/>
              <w:jc w:val="left"/>
              <w:rPr>
                <w:rFonts w:eastAsia="Times New Roman" w:cs="Times New Roman"/>
                <w:color w:val="000000"/>
                <w:szCs w:val="24"/>
              </w:rPr>
            </w:pPr>
            <w:r>
              <w:rPr>
                <w:color w:val="000000"/>
                <w:szCs w:val="24"/>
              </w:rPr>
              <w:t xml:space="preserve">Convocation des sessions annuelles et des réunions de suivi de l’OIC-StatCom. </w:t>
            </w:r>
          </w:p>
          <w:p w14:paraId="04B862A8" w14:textId="66D0B72E" w:rsidR="000C5124" w:rsidRPr="00097EC2" w:rsidRDefault="000C5124" w:rsidP="000C5124">
            <w:pPr>
              <w:pStyle w:val="ListParagraph"/>
              <w:spacing w:before="60" w:line="240" w:lineRule="auto"/>
              <w:ind w:left="316"/>
              <w:jc w:val="left"/>
              <w:rPr>
                <w:rFonts w:eastAsia="Times New Roman" w:cs="Times New Roman"/>
                <w:color w:val="000000"/>
                <w:szCs w:val="24"/>
              </w:rPr>
            </w:pPr>
          </w:p>
          <w:p w14:paraId="7BDA2750" w14:textId="2CD656A5" w:rsidR="00733B90" w:rsidRPr="00872BE1" w:rsidRDefault="0069732F" w:rsidP="001728CB">
            <w:pPr>
              <w:pStyle w:val="ListParagraph"/>
              <w:numPr>
                <w:ilvl w:val="0"/>
                <w:numId w:val="15"/>
              </w:numPr>
              <w:spacing w:before="0" w:line="240" w:lineRule="auto"/>
              <w:ind w:left="316" w:hanging="284"/>
              <w:jc w:val="left"/>
              <w:rPr>
                <w:rFonts w:eastAsia="Times New Roman" w:cs="Times New Roman"/>
                <w:color w:val="000000"/>
                <w:szCs w:val="24"/>
              </w:rPr>
            </w:pPr>
            <w:r>
              <w:rPr>
                <w:color w:val="000000"/>
                <w:szCs w:val="24"/>
              </w:rPr>
              <w:t>Nombre d'accords de coopération statistique liés aux statistiques (PA ou documents de nature similaire) signés et/ou renouvelés avec les organisations statistiques nationales, régionales et internationales.</w:t>
            </w:r>
          </w:p>
        </w:tc>
      </w:tr>
      <w:tr w:rsidR="0088621F" w:rsidRPr="00872BE1" w14:paraId="4B92D8CC" w14:textId="77777777" w:rsidTr="000C1FA8">
        <w:tc>
          <w:tcPr>
            <w:tcW w:w="163" w:type="pct"/>
            <w:vMerge w:val="restart"/>
            <w:shd w:val="clear" w:color="auto" w:fill="auto"/>
          </w:tcPr>
          <w:p w14:paraId="0E1D326B" w14:textId="77777777" w:rsidR="0088621F" w:rsidRPr="00872BE1" w:rsidRDefault="0088621F" w:rsidP="0088621F">
            <w:pPr>
              <w:spacing w:before="60" w:line="240" w:lineRule="auto"/>
              <w:jc w:val="center"/>
              <w:rPr>
                <w:rFonts w:eastAsia="Times New Roman" w:cs="Times New Roman"/>
                <w:b/>
                <w:bCs/>
                <w:color w:val="000000"/>
                <w:szCs w:val="24"/>
              </w:rPr>
            </w:pPr>
            <w:r>
              <w:rPr>
                <w:b/>
                <w:bCs/>
                <w:color w:val="000000"/>
                <w:szCs w:val="24"/>
              </w:rPr>
              <w:t>2</w:t>
            </w:r>
          </w:p>
        </w:tc>
        <w:tc>
          <w:tcPr>
            <w:tcW w:w="576" w:type="pct"/>
            <w:vMerge w:val="restart"/>
            <w:shd w:val="clear" w:color="auto" w:fill="auto"/>
          </w:tcPr>
          <w:p w14:paraId="1123E2C1" w14:textId="77777777" w:rsidR="0088621F" w:rsidRPr="00872BE1" w:rsidRDefault="0088621F" w:rsidP="0088621F">
            <w:pPr>
              <w:spacing w:before="60" w:line="240" w:lineRule="auto"/>
              <w:rPr>
                <w:rFonts w:eastAsia="Times New Roman" w:cs="Times New Roman"/>
                <w:b/>
                <w:bCs/>
                <w:color w:val="000000"/>
                <w:szCs w:val="24"/>
              </w:rPr>
            </w:pPr>
            <w:r>
              <w:rPr>
                <w:b/>
                <w:bCs/>
                <w:color w:val="000000"/>
                <w:szCs w:val="24"/>
              </w:rPr>
              <w:t>Développement de la capacité statistique</w:t>
            </w:r>
          </w:p>
        </w:tc>
        <w:tc>
          <w:tcPr>
            <w:tcW w:w="888" w:type="pct"/>
            <w:vMerge w:val="restart"/>
            <w:shd w:val="clear" w:color="auto" w:fill="auto"/>
          </w:tcPr>
          <w:p w14:paraId="2F1305E4" w14:textId="264C7A2B" w:rsidR="00A870ED" w:rsidRPr="00872BE1" w:rsidRDefault="0088621F" w:rsidP="001728CB">
            <w:pPr>
              <w:spacing w:before="60" w:line="240" w:lineRule="auto"/>
              <w:jc w:val="left"/>
              <w:rPr>
                <w:rFonts w:eastAsia="Times New Roman" w:cs="Times New Roman"/>
                <w:color w:val="000000"/>
                <w:szCs w:val="24"/>
              </w:rPr>
            </w:pPr>
            <w:r>
              <w:rPr>
                <w:color w:val="000000"/>
                <w:szCs w:val="24"/>
              </w:rPr>
              <w:t>2.1. S'assurer que les besoins statistiques et les capacités des systèmes statistiques nationaux des pays membres de l'OCI sont identifiés sur la base des cadres internationaux.</w:t>
            </w:r>
          </w:p>
        </w:tc>
        <w:tc>
          <w:tcPr>
            <w:tcW w:w="1531" w:type="pct"/>
            <w:shd w:val="clear" w:color="auto" w:fill="auto"/>
          </w:tcPr>
          <w:p w14:paraId="07D5CF87" w14:textId="77777777" w:rsidR="0088621F" w:rsidRPr="00872BE1" w:rsidRDefault="0088621F" w:rsidP="00AA710B">
            <w:pPr>
              <w:spacing w:before="60" w:line="240" w:lineRule="auto"/>
              <w:jc w:val="left"/>
              <w:rPr>
                <w:rFonts w:eastAsia="Times New Roman" w:cs="Times New Roman"/>
                <w:color w:val="000000"/>
                <w:szCs w:val="24"/>
              </w:rPr>
            </w:pPr>
            <w:r>
              <w:rPr>
                <w:color w:val="000000"/>
                <w:szCs w:val="24"/>
              </w:rPr>
              <w:t xml:space="preserve">Le </w:t>
            </w:r>
            <w:r>
              <w:rPr>
                <w:i/>
                <w:color w:val="000000"/>
                <w:szCs w:val="24"/>
              </w:rPr>
              <w:t>Secrétariat de l’</w:t>
            </w:r>
            <w:r>
              <w:rPr>
                <w:i/>
                <w:iCs/>
                <w:color w:val="000000"/>
                <w:szCs w:val="24"/>
              </w:rPr>
              <w:t xml:space="preserve">OIC-StatCom </w:t>
            </w:r>
            <w:r>
              <w:rPr>
                <w:color w:val="000000"/>
                <w:szCs w:val="24"/>
              </w:rPr>
              <w:t>est chargé de:</w:t>
            </w:r>
          </w:p>
          <w:p w14:paraId="5C899AD0" w14:textId="332F3F13" w:rsidR="001728CB" w:rsidRPr="00872BE1" w:rsidRDefault="0088621F" w:rsidP="00A13E16">
            <w:pPr>
              <w:pStyle w:val="ListParagraph"/>
              <w:numPr>
                <w:ilvl w:val="0"/>
                <w:numId w:val="9"/>
              </w:numPr>
              <w:spacing w:before="60" w:after="0" w:line="240" w:lineRule="auto"/>
              <w:ind w:left="284" w:hanging="284"/>
              <w:jc w:val="left"/>
              <w:rPr>
                <w:rFonts w:eastAsia="Times New Roman" w:cs="Times New Roman"/>
                <w:szCs w:val="24"/>
              </w:rPr>
            </w:pPr>
            <w:r>
              <w:rPr>
                <w:szCs w:val="24"/>
              </w:rPr>
              <w:t xml:space="preserve">Mener une enquête tous les deux ans pour identifier les besoins et les capacités statistiques des membres de l'OIC-StatCom sur la base de la Classification des activités statistiques (CSA Version 2.0, déc. </w:t>
            </w:r>
            <w:r>
              <w:rPr>
                <w:color w:val="000000"/>
                <w:szCs w:val="24"/>
              </w:rPr>
              <w:t xml:space="preserve"> 2023), </w:t>
            </w:r>
            <w:r>
              <w:rPr>
                <w:color w:val="000000"/>
                <w:szCs w:val="24"/>
              </w:rPr>
              <w:lastRenderedPageBreak/>
              <w:t>des ODD prioritaires et des compétences professionnelles des statisticiens officiels.</w:t>
            </w:r>
          </w:p>
          <w:p w14:paraId="1C36FFE6" w14:textId="42EFB55C" w:rsidR="00D437ED" w:rsidRPr="00097EC2" w:rsidRDefault="00D437ED" w:rsidP="00D437ED">
            <w:pPr>
              <w:spacing w:before="0" w:after="0" w:line="240" w:lineRule="auto"/>
              <w:jc w:val="left"/>
              <w:rPr>
                <w:rFonts w:eastAsia="Times New Roman" w:cs="Times New Roman"/>
                <w:color w:val="000000"/>
                <w:szCs w:val="24"/>
              </w:rPr>
            </w:pPr>
          </w:p>
          <w:p w14:paraId="010D5401" w14:textId="775C6C13" w:rsidR="00B72A45" w:rsidRPr="00097EC2" w:rsidRDefault="00B72A45" w:rsidP="00D437ED">
            <w:pPr>
              <w:spacing w:before="0" w:after="0" w:line="240" w:lineRule="auto"/>
              <w:jc w:val="left"/>
              <w:rPr>
                <w:rFonts w:eastAsia="Times New Roman" w:cs="Times New Roman"/>
                <w:color w:val="000000"/>
                <w:szCs w:val="24"/>
              </w:rPr>
            </w:pPr>
          </w:p>
          <w:p w14:paraId="2FAAFA35" w14:textId="0105EBB9" w:rsidR="00B72A45" w:rsidRPr="00097EC2" w:rsidRDefault="00B72A45" w:rsidP="00D437ED">
            <w:pPr>
              <w:spacing w:before="0" w:after="0" w:line="240" w:lineRule="auto"/>
              <w:jc w:val="left"/>
              <w:rPr>
                <w:rFonts w:eastAsia="Times New Roman" w:cs="Times New Roman"/>
                <w:color w:val="000000"/>
                <w:szCs w:val="24"/>
              </w:rPr>
            </w:pPr>
          </w:p>
          <w:p w14:paraId="5B30BCC5" w14:textId="77777777" w:rsidR="00A13E16" w:rsidRPr="00097EC2" w:rsidRDefault="00A13E16" w:rsidP="00D437ED">
            <w:pPr>
              <w:spacing w:before="0" w:after="0" w:line="240" w:lineRule="auto"/>
              <w:jc w:val="left"/>
              <w:rPr>
                <w:rFonts w:eastAsia="Times New Roman" w:cs="Times New Roman"/>
                <w:color w:val="000000"/>
                <w:szCs w:val="24"/>
              </w:rPr>
            </w:pPr>
          </w:p>
          <w:p w14:paraId="487BFF84" w14:textId="77777777" w:rsidR="00DD65C1" w:rsidRPr="00097EC2" w:rsidRDefault="00DD65C1" w:rsidP="00D437ED">
            <w:pPr>
              <w:spacing w:before="0" w:after="0" w:line="240" w:lineRule="auto"/>
              <w:jc w:val="left"/>
              <w:rPr>
                <w:rFonts w:eastAsia="Times New Roman" w:cs="Times New Roman"/>
                <w:color w:val="000000"/>
                <w:szCs w:val="24"/>
              </w:rPr>
            </w:pPr>
          </w:p>
          <w:p w14:paraId="023A900D" w14:textId="2DAB35AD" w:rsidR="00D437ED" w:rsidRPr="00097EC2" w:rsidRDefault="00D437ED" w:rsidP="00D437ED">
            <w:pPr>
              <w:spacing w:before="0" w:after="0" w:line="240" w:lineRule="auto"/>
              <w:jc w:val="left"/>
              <w:rPr>
                <w:rFonts w:eastAsia="Times New Roman" w:cs="Times New Roman"/>
                <w:color w:val="000000"/>
                <w:szCs w:val="24"/>
              </w:rPr>
            </w:pPr>
          </w:p>
        </w:tc>
        <w:tc>
          <w:tcPr>
            <w:tcW w:w="611" w:type="pct"/>
            <w:shd w:val="clear" w:color="auto" w:fill="auto"/>
          </w:tcPr>
          <w:p w14:paraId="1BB4E9FD" w14:textId="77777777" w:rsidR="0088621F" w:rsidRPr="00097EC2" w:rsidRDefault="0088621F" w:rsidP="00AA710B">
            <w:pPr>
              <w:spacing w:before="60" w:line="240" w:lineRule="auto"/>
              <w:jc w:val="left"/>
              <w:rPr>
                <w:rFonts w:eastAsia="Times New Roman" w:cs="Times New Roman"/>
                <w:color w:val="000000"/>
                <w:szCs w:val="24"/>
              </w:rPr>
            </w:pPr>
          </w:p>
          <w:p w14:paraId="322FA84B" w14:textId="14A2EDC8" w:rsidR="0088621F" w:rsidRPr="00872BE1" w:rsidRDefault="0088621F" w:rsidP="00A13E16">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2027 et 2029</w:t>
            </w:r>
          </w:p>
        </w:tc>
        <w:tc>
          <w:tcPr>
            <w:tcW w:w="1230" w:type="pct"/>
          </w:tcPr>
          <w:p w14:paraId="69581112" w14:textId="77777777" w:rsidR="0088621F" w:rsidRPr="00872BE1" w:rsidRDefault="0088621F" w:rsidP="00AA710B">
            <w:pPr>
              <w:spacing w:before="60" w:line="240" w:lineRule="auto"/>
              <w:jc w:val="left"/>
              <w:rPr>
                <w:rFonts w:eastAsia="Times New Roman" w:cs="Times New Roman"/>
                <w:color w:val="000000"/>
                <w:szCs w:val="24"/>
                <w:lang w:val="en-GB"/>
              </w:rPr>
            </w:pPr>
          </w:p>
          <w:p w14:paraId="3C0FF766" w14:textId="18A11953" w:rsidR="0093406F" w:rsidRPr="00872BE1" w:rsidRDefault="00AE21A0" w:rsidP="001728CB">
            <w:pPr>
              <w:pStyle w:val="ListParagraph"/>
              <w:numPr>
                <w:ilvl w:val="0"/>
                <w:numId w:val="16"/>
              </w:numPr>
              <w:spacing w:before="60" w:line="240" w:lineRule="auto"/>
              <w:ind w:left="316" w:hanging="284"/>
              <w:jc w:val="left"/>
              <w:rPr>
                <w:rFonts w:eastAsia="Times New Roman" w:cs="Times New Roman"/>
                <w:szCs w:val="24"/>
              </w:rPr>
            </w:pPr>
            <w:r>
              <w:rPr>
                <w:color w:val="000000"/>
                <w:szCs w:val="24"/>
              </w:rPr>
              <w:t>Présence de l'enquête bisannuelle actualisée du programme de renforcement des capacités statistiques (StatCaB) et sa diffusion en temps utile aux instances des SSN.</w:t>
            </w:r>
          </w:p>
        </w:tc>
      </w:tr>
      <w:tr w:rsidR="0088621F" w:rsidRPr="00872BE1" w14:paraId="5CC984BD" w14:textId="77777777" w:rsidTr="000C1FA8">
        <w:tc>
          <w:tcPr>
            <w:tcW w:w="163" w:type="pct"/>
            <w:vMerge/>
            <w:shd w:val="clear" w:color="auto" w:fill="auto"/>
          </w:tcPr>
          <w:p w14:paraId="5B93F4A8" w14:textId="77777777" w:rsidR="0088621F" w:rsidRPr="00097EC2" w:rsidRDefault="0088621F" w:rsidP="0088621F">
            <w:pPr>
              <w:spacing w:before="60" w:line="240" w:lineRule="auto"/>
              <w:jc w:val="center"/>
              <w:rPr>
                <w:rFonts w:cs="Times New Roman"/>
                <w:b/>
                <w:bCs/>
                <w:color w:val="000000"/>
                <w:szCs w:val="24"/>
              </w:rPr>
            </w:pPr>
          </w:p>
        </w:tc>
        <w:tc>
          <w:tcPr>
            <w:tcW w:w="576" w:type="pct"/>
            <w:vMerge/>
            <w:shd w:val="clear" w:color="auto" w:fill="auto"/>
          </w:tcPr>
          <w:p w14:paraId="561DB61C" w14:textId="77777777" w:rsidR="0088621F" w:rsidRPr="00097EC2" w:rsidRDefault="0088621F" w:rsidP="0088621F">
            <w:pPr>
              <w:spacing w:before="60" w:line="240" w:lineRule="auto"/>
              <w:rPr>
                <w:rFonts w:cs="Times New Roman"/>
                <w:b/>
                <w:bCs/>
                <w:color w:val="000000"/>
                <w:szCs w:val="24"/>
              </w:rPr>
            </w:pPr>
          </w:p>
        </w:tc>
        <w:tc>
          <w:tcPr>
            <w:tcW w:w="888" w:type="pct"/>
            <w:vMerge/>
            <w:shd w:val="clear" w:color="auto" w:fill="auto"/>
          </w:tcPr>
          <w:p w14:paraId="4CE02B49" w14:textId="77777777" w:rsidR="0088621F" w:rsidRPr="00097EC2" w:rsidRDefault="0088621F" w:rsidP="0088621F">
            <w:pPr>
              <w:spacing w:before="60" w:line="240" w:lineRule="auto"/>
              <w:rPr>
                <w:rFonts w:cs="Times New Roman"/>
                <w:color w:val="000000"/>
                <w:szCs w:val="24"/>
              </w:rPr>
            </w:pPr>
          </w:p>
        </w:tc>
        <w:tc>
          <w:tcPr>
            <w:tcW w:w="1531" w:type="pct"/>
            <w:shd w:val="clear" w:color="auto" w:fill="auto"/>
          </w:tcPr>
          <w:p w14:paraId="4EE96490" w14:textId="7D504F58" w:rsidR="0088621F" w:rsidRPr="00872BE1" w:rsidRDefault="0088621F" w:rsidP="00AA710B">
            <w:pPr>
              <w:pStyle w:val="ListParagraph"/>
              <w:spacing w:before="60" w:line="240" w:lineRule="auto"/>
              <w:ind w:left="0"/>
              <w:jc w:val="left"/>
              <w:rPr>
                <w:rFonts w:eastAsia="Times New Roman" w:cs="Times New Roman"/>
                <w:szCs w:val="24"/>
              </w:rPr>
            </w:pPr>
            <w:r>
              <w:rPr>
                <w:i/>
              </w:rPr>
              <w:t>Les membres de l’</w:t>
            </w:r>
            <w:r>
              <w:rPr>
                <w:i/>
                <w:iCs/>
                <w:szCs w:val="24"/>
              </w:rPr>
              <w:t>OIC-StatCom sont chargés de</w:t>
            </w:r>
            <w:r>
              <w:t>:</w:t>
            </w:r>
          </w:p>
          <w:p w14:paraId="0D00EA98" w14:textId="77777777" w:rsidR="00DD65C1" w:rsidRPr="00097EC2" w:rsidRDefault="00DD65C1" w:rsidP="00AA710B">
            <w:pPr>
              <w:pStyle w:val="ListParagraph"/>
              <w:spacing w:before="60" w:line="240" w:lineRule="auto"/>
              <w:ind w:left="0"/>
              <w:jc w:val="left"/>
              <w:rPr>
                <w:rFonts w:eastAsia="Times New Roman" w:cs="Times New Roman"/>
                <w:szCs w:val="24"/>
              </w:rPr>
            </w:pPr>
          </w:p>
          <w:p w14:paraId="73EAB91A" w14:textId="77777777" w:rsidR="0088621F" w:rsidRPr="00872BE1" w:rsidRDefault="0088621F" w:rsidP="00AA710B">
            <w:pPr>
              <w:pStyle w:val="ListParagraph"/>
              <w:numPr>
                <w:ilvl w:val="0"/>
                <w:numId w:val="9"/>
              </w:numPr>
              <w:spacing w:before="60" w:line="240" w:lineRule="auto"/>
              <w:ind w:left="284" w:hanging="284"/>
              <w:jc w:val="left"/>
              <w:rPr>
                <w:rFonts w:eastAsia="Times New Roman" w:cs="Times New Roman"/>
                <w:szCs w:val="24"/>
              </w:rPr>
            </w:pPr>
            <w:r>
              <w:t>Répondre en temps utile et de manière exhaustive, dans toute la mesure possible, à l'enquête diffusée tous les deux ans par le Secrétariat de l'OIC-StatCom.</w:t>
            </w:r>
          </w:p>
          <w:p w14:paraId="0ECC1D6C" w14:textId="77777777" w:rsidR="003F77B4" w:rsidRPr="00097EC2" w:rsidRDefault="003F77B4" w:rsidP="00AA710B">
            <w:pPr>
              <w:pStyle w:val="ListParagraph"/>
              <w:spacing w:before="60" w:line="240" w:lineRule="auto"/>
              <w:ind w:left="284"/>
              <w:jc w:val="left"/>
              <w:rPr>
                <w:rFonts w:eastAsia="Times New Roman" w:cs="Times New Roman"/>
                <w:szCs w:val="24"/>
              </w:rPr>
            </w:pPr>
          </w:p>
          <w:p w14:paraId="2D7E3439" w14:textId="7AA4FF98" w:rsidR="0088621F" w:rsidRPr="00872BE1" w:rsidRDefault="0088621F" w:rsidP="008676D7">
            <w:pPr>
              <w:pStyle w:val="ListParagraph"/>
              <w:numPr>
                <w:ilvl w:val="0"/>
                <w:numId w:val="9"/>
              </w:numPr>
              <w:spacing w:before="60" w:line="240" w:lineRule="auto"/>
              <w:ind w:left="284" w:hanging="284"/>
              <w:jc w:val="left"/>
              <w:rPr>
                <w:rFonts w:eastAsia="Times New Roman" w:cs="Times New Roman"/>
                <w:szCs w:val="24"/>
              </w:rPr>
            </w:pPr>
            <w:r>
              <w:t>Encourager leurs statisticiens officiels à enregistrer leurs profils sur la liste des experts en statistiques (ROSE) hébergée et maintenue par le Secrétariat afin d'établir un pool de professionnels dans les domaines pertinents de la statistique officielle pour les activités actuelles et futures de renforcement des capacités statistiques des membres de l'OIC-StatCom et du Secrétariat.</w:t>
            </w:r>
          </w:p>
        </w:tc>
        <w:tc>
          <w:tcPr>
            <w:tcW w:w="611" w:type="pct"/>
            <w:shd w:val="clear" w:color="auto" w:fill="auto"/>
          </w:tcPr>
          <w:p w14:paraId="5DA6482C" w14:textId="77777777" w:rsidR="0088621F" w:rsidRPr="00097EC2" w:rsidRDefault="0088621F" w:rsidP="001728CB">
            <w:pPr>
              <w:pStyle w:val="NoSpacing"/>
            </w:pPr>
          </w:p>
          <w:p w14:paraId="4F2BA0AE" w14:textId="77777777" w:rsidR="009E3E6E" w:rsidRPr="00097EC2" w:rsidRDefault="009E3E6E" w:rsidP="001728CB">
            <w:pPr>
              <w:pStyle w:val="NoSpacing"/>
            </w:pPr>
          </w:p>
          <w:p w14:paraId="57C00987" w14:textId="5E87B440" w:rsidR="003F77B4" w:rsidRPr="00872BE1" w:rsidRDefault="001E3869" w:rsidP="008139A4">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7D3A6378" w14:textId="77777777" w:rsidR="003F77B4" w:rsidRPr="00872BE1" w:rsidRDefault="003D1188" w:rsidP="00AA710B">
            <w:pPr>
              <w:pStyle w:val="ListParagraph"/>
              <w:spacing w:before="60" w:line="240" w:lineRule="auto"/>
              <w:ind w:left="0"/>
              <w:jc w:val="left"/>
              <w:rPr>
                <w:rFonts w:eastAsia="Times New Roman" w:cs="Times New Roman"/>
                <w:szCs w:val="24"/>
              </w:rPr>
            </w:pPr>
            <w:r>
              <w:t xml:space="preserve">    (</w:t>
            </w:r>
            <w:r>
              <w:rPr>
                <w:i/>
              </w:rPr>
              <w:t>Continu</w:t>
            </w:r>
            <w:r>
              <w:t>)</w:t>
            </w:r>
          </w:p>
          <w:p w14:paraId="5433D9FE" w14:textId="02146072" w:rsidR="000C5124" w:rsidRPr="00872BE1" w:rsidRDefault="000C5124" w:rsidP="00AA710B">
            <w:pPr>
              <w:rPr>
                <w:szCs w:val="24"/>
                <w:lang w:val="en-GB"/>
              </w:rPr>
            </w:pPr>
          </w:p>
          <w:p w14:paraId="59D3EB79" w14:textId="6B148F12"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34DD6A86" w14:textId="4E2BEEFD" w:rsidR="003D1188" w:rsidRPr="00872BE1" w:rsidRDefault="003D1188" w:rsidP="008676D7">
            <w:pPr>
              <w:pStyle w:val="ListParagraph"/>
              <w:spacing w:before="60" w:line="240" w:lineRule="auto"/>
              <w:ind w:left="0"/>
              <w:jc w:val="left"/>
              <w:rPr>
                <w:rFonts w:eastAsia="Times New Roman" w:cs="Times New Roman"/>
                <w:szCs w:val="24"/>
              </w:rPr>
            </w:pPr>
            <w:r>
              <w:t xml:space="preserve">    (</w:t>
            </w:r>
            <w:r>
              <w:rPr>
                <w:i/>
              </w:rPr>
              <w:t>Continu</w:t>
            </w:r>
            <w:r>
              <w:t>)</w:t>
            </w:r>
          </w:p>
        </w:tc>
        <w:tc>
          <w:tcPr>
            <w:tcW w:w="1230" w:type="pct"/>
          </w:tcPr>
          <w:p w14:paraId="2D4C71DE" w14:textId="77777777" w:rsidR="0088621F" w:rsidRPr="00872BE1" w:rsidRDefault="0088621F" w:rsidP="001728CB">
            <w:pPr>
              <w:pStyle w:val="NoSpacing"/>
              <w:rPr>
                <w:lang w:val="en-GB"/>
              </w:rPr>
            </w:pPr>
          </w:p>
          <w:p w14:paraId="68B92DA9" w14:textId="77777777" w:rsidR="009E3E6E" w:rsidRPr="00872BE1" w:rsidRDefault="009E3E6E" w:rsidP="001728CB">
            <w:pPr>
              <w:pStyle w:val="NoSpacing"/>
              <w:rPr>
                <w:lang w:val="en-GB"/>
              </w:rPr>
            </w:pPr>
          </w:p>
          <w:p w14:paraId="23198855" w14:textId="06522FFB" w:rsidR="0088621F" w:rsidRPr="00872BE1" w:rsidRDefault="0088621F" w:rsidP="001728CB">
            <w:pPr>
              <w:pStyle w:val="ListParagraph"/>
              <w:numPr>
                <w:ilvl w:val="0"/>
                <w:numId w:val="16"/>
              </w:numPr>
              <w:spacing w:before="0" w:line="240" w:lineRule="auto"/>
              <w:ind w:left="316" w:hanging="284"/>
              <w:jc w:val="left"/>
              <w:rPr>
                <w:rFonts w:eastAsia="Times New Roman" w:cs="Times New Roman"/>
                <w:szCs w:val="24"/>
              </w:rPr>
            </w:pPr>
            <w:r>
              <w:t>Nombre de réponses reçues des membres de l'OIC-StatCom à l'enquête biennale du programme StatCaB.</w:t>
            </w:r>
          </w:p>
          <w:p w14:paraId="1A0764A3" w14:textId="77777777" w:rsidR="000C5124" w:rsidRPr="00097EC2" w:rsidRDefault="000C5124" w:rsidP="000C5124">
            <w:pPr>
              <w:pStyle w:val="ListParagraph"/>
              <w:spacing w:before="0" w:line="240" w:lineRule="auto"/>
              <w:ind w:left="316"/>
              <w:jc w:val="left"/>
              <w:rPr>
                <w:rFonts w:eastAsia="Times New Roman" w:cs="Times New Roman"/>
                <w:szCs w:val="24"/>
              </w:rPr>
            </w:pPr>
          </w:p>
          <w:p w14:paraId="25D7A45F" w14:textId="7A7DDBF8" w:rsidR="003D1188" w:rsidRPr="00872BE1" w:rsidRDefault="00751469" w:rsidP="008676D7">
            <w:pPr>
              <w:pStyle w:val="ListParagraph"/>
              <w:numPr>
                <w:ilvl w:val="0"/>
                <w:numId w:val="16"/>
              </w:numPr>
              <w:spacing w:before="60" w:line="240" w:lineRule="auto"/>
              <w:ind w:left="316" w:hanging="284"/>
              <w:jc w:val="left"/>
              <w:rPr>
                <w:rFonts w:eastAsia="Times New Roman" w:cs="Times New Roman"/>
                <w:szCs w:val="24"/>
              </w:rPr>
            </w:pPr>
            <w:r>
              <w:t>Nombre d'experts inscrits sur la ROSE.</w:t>
            </w:r>
          </w:p>
        </w:tc>
      </w:tr>
      <w:tr w:rsidR="0088621F" w:rsidRPr="00872BE1" w14:paraId="7992F05E" w14:textId="77777777" w:rsidTr="006D7C59">
        <w:trPr>
          <w:trHeight w:val="2921"/>
        </w:trPr>
        <w:tc>
          <w:tcPr>
            <w:tcW w:w="163" w:type="pct"/>
            <w:vMerge/>
            <w:shd w:val="clear" w:color="auto" w:fill="auto"/>
          </w:tcPr>
          <w:p w14:paraId="39F6284B"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337492B9"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val="restart"/>
            <w:shd w:val="clear" w:color="auto" w:fill="auto"/>
          </w:tcPr>
          <w:p w14:paraId="1A2D9601" w14:textId="77777777" w:rsidR="0088621F" w:rsidRPr="00872BE1" w:rsidRDefault="0088621F" w:rsidP="00314CCA">
            <w:pPr>
              <w:spacing w:before="60" w:line="240" w:lineRule="auto"/>
              <w:jc w:val="left"/>
              <w:rPr>
                <w:rFonts w:eastAsia="Times New Roman" w:cs="Times New Roman"/>
                <w:color w:val="000000"/>
                <w:szCs w:val="24"/>
              </w:rPr>
            </w:pPr>
            <w:r>
              <w:rPr>
                <w:color w:val="000000"/>
                <w:szCs w:val="24"/>
              </w:rPr>
              <w:t>2.2. Mettre en œuvre des activités de développement des capacités statistiques basées sur l'agenda de développement mondial et au niveau de l'OCI.</w:t>
            </w:r>
          </w:p>
        </w:tc>
        <w:tc>
          <w:tcPr>
            <w:tcW w:w="1531" w:type="pct"/>
            <w:shd w:val="clear" w:color="auto" w:fill="auto"/>
          </w:tcPr>
          <w:p w14:paraId="61E07330" w14:textId="77777777" w:rsidR="0088621F" w:rsidRPr="00872BE1" w:rsidRDefault="0088621F" w:rsidP="0088621F">
            <w:pPr>
              <w:spacing w:before="60" w:line="240" w:lineRule="auto"/>
              <w:rPr>
                <w:rFonts w:eastAsia="Times New Roman" w:cs="Times New Roman"/>
                <w:color w:val="000000"/>
                <w:szCs w:val="24"/>
              </w:rPr>
            </w:pPr>
            <w:r>
              <w:rPr>
                <w:color w:val="000000"/>
                <w:szCs w:val="24"/>
              </w:rPr>
              <w:t xml:space="preserve">Le </w:t>
            </w:r>
            <w:r>
              <w:rPr>
                <w:i/>
                <w:color w:val="000000"/>
                <w:szCs w:val="24"/>
              </w:rPr>
              <w:t>Secrétariat de l’</w:t>
            </w:r>
            <w:r>
              <w:rPr>
                <w:i/>
                <w:iCs/>
                <w:color w:val="000000"/>
                <w:szCs w:val="24"/>
              </w:rPr>
              <w:t xml:space="preserve">OIC-StatCom </w:t>
            </w:r>
            <w:r>
              <w:rPr>
                <w:color w:val="000000"/>
                <w:szCs w:val="24"/>
              </w:rPr>
              <w:t>est chargé de:</w:t>
            </w:r>
          </w:p>
          <w:p w14:paraId="7AAFD592" w14:textId="77777777" w:rsidR="0088621F" w:rsidRPr="00872BE1" w:rsidRDefault="0088621F" w:rsidP="00314CCA">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Faire correspondre les besoins et les capacités statistiques des membres de l'OIC-StatCom sur la base d'une répartition géographique équitable et des résolutions des forums pertinents de l'OCI, et préparer en conséquence les plans d'activité biennaux du programme de renforcement des capacités statistiques (StatCaB) tout en prenant en considération les approches de coopération Sud-Sud et triangulaire.</w:t>
            </w:r>
          </w:p>
          <w:p w14:paraId="46A139C6" w14:textId="77777777" w:rsidR="003F77B4" w:rsidRPr="00097EC2" w:rsidRDefault="003F77B4" w:rsidP="003F77B4">
            <w:pPr>
              <w:pStyle w:val="ListParagraph"/>
              <w:spacing w:before="60" w:line="240" w:lineRule="auto"/>
              <w:ind w:left="284"/>
              <w:rPr>
                <w:rFonts w:eastAsia="Times New Roman" w:cs="Times New Roman"/>
                <w:color w:val="000000"/>
                <w:szCs w:val="24"/>
              </w:rPr>
            </w:pPr>
          </w:p>
          <w:p w14:paraId="323244F6" w14:textId="57AA09D2" w:rsidR="003F77B4" w:rsidRPr="00872BE1" w:rsidRDefault="0088621F" w:rsidP="00314CCA">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Faciliter la conduite des activités prévues par le StatCaB (physiques ou virtuelles) dans les limites des ressources mises à la disposition du Secrétariat.</w:t>
            </w:r>
          </w:p>
          <w:p w14:paraId="4D8C57A6" w14:textId="77777777" w:rsidR="003F77B4" w:rsidRPr="00097EC2" w:rsidRDefault="003F77B4" w:rsidP="003F77B4">
            <w:pPr>
              <w:pStyle w:val="ListParagraph"/>
              <w:spacing w:before="60" w:line="240" w:lineRule="auto"/>
              <w:ind w:left="284"/>
              <w:rPr>
                <w:rFonts w:eastAsia="Times New Roman" w:cs="Times New Roman"/>
                <w:color w:val="000000"/>
                <w:szCs w:val="24"/>
              </w:rPr>
            </w:pPr>
          </w:p>
          <w:p w14:paraId="200C7634" w14:textId="45898006" w:rsidR="00270D19" w:rsidRPr="00872BE1" w:rsidRDefault="0088621F" w:rsidP="00B72A45">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Œuvrer, si possible, avec d'autres organisations régionales et internationales compétentes pour co-organiser des activités de renforcement des capacités statistiques (physiques ou virtuelles).</w:t>
            </w:r>
          </w:p>
        </w:tc>
        <w:tc>
          <w:tcPr>
            <w:tcW w:w="611" w:type="pct"/>
            <w:shd w:val="clear" w:color="auto" w:fill="auto"/>
          </w:tcPr>
          <w:p w14:paraId="191F75EC" w14:textId="77777777" w:rsidR="0088621F" w:rsidRPr="00097EC2" w:rsidRDefault="0088621F" w:rsidP="0088621F">
            <w:pPr>
              <w:pStyle w:val="ListParagraph"/>
              <w:spacing w:before="60" w:line="240" w:lineRule="auto"/>
              <w:ind w:left="0"/>
              <w:jc w:val="left"/>
              <w:rPr>
                <w:rFonts w:eastAsia="Times New Roman" w:cs="Times New Roman"/>
                <w:color w:val="000000"/>
                <w:szCs w:val="24"/>
              </w:rPr>
            </w:pPr>
          </w:p>
          <w:p w14:paraId="66FB9EB9" w14:textId="77777777" w:rsidR="0088621F" w:rsidRPr="00097EC2" w:rsidRDefault="0088621F" w:rsidP="0088621F">
            <w:pPr>
              <w:pStyle w:val="ListParagraph"/>
              <w:spacing w:before="60" w:line="240" w:lineRule="auto"/>
              <w:ind w:left="0"/>
              <w:jc w:val="left"/>
              <w:rPr>
                <w:rFonts w:eastAsia="Times New Roman" w:cs="Times New Roman"/>
                <w:color w:val="000000"/>
                <w:szCs w:val="24"/>
              </w:rPr>
            </w:pPr>
          </w:p>
          <w:p w14:paraId="5E04FDB1" w14:textId="23C01D06"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00854B04" w14:textId="63A5C906" w:rsidR="003F77B4" w:rsidRPr="00872BE1" w:rsidRDefault="00B925B6" w:rsidP="003F77B4">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149B9885" w14:textId="77777777" w:rsidR="0088621F" w:rsidRPr="00872BE1" w:rsidRDefault="0088621F" w:rsidP="008676D7">
            <w:pPr>
              <w:pStyle w:val="NoSpacing"/>
              <w:rPr>
                <w:lang w:val="en-GB"/>
              </w:rPr>
            </w:pPr>
          </w:p>
          <w:p w14:paraId="3036E569" w14:textId="1A7DC50D" w:rsidR="0088621F" w:rsidRPr="00872BE1" w:rsidRDefault="0088621F" w:rsidP="008676D7">
            <w:pPr>
              <w:pStyle w:val="NoSpacing"/>
              <w:rPr>
                <w:lang w:val="en-GB"/>
              </w:rPr>
            </w:pPr>
          </w:p>
          <w:p w14:paraId="65FD3420" w14:textId="3DC59681" w:rsidR="008676D7" w:rsidRPr="00872BE1" w:rsidRDefault="008676D7" w:rsidP="008676D7">
            <w:pPr>
              <w:pStyle w:val="NoSpacing"/>
              <w:rPr>
                <w:lang w:val="en-GB"/>
              </w:rPr>
            </w:pPr>
          </w:p>
          <w:p w14:paraId="602B9566" w14:textId="030F4F49" w:rsidR="008676D7" w:rsidRPr="00872BE1" w:rsidRDefault="008676D7" w:rsidP="008676D7">
            <w:pPr>
              <w:pStyle w:val="NoSpacing"/>
              <w:rPr>
                <w:lang w:val="en-GB"/>
              </w:rPr>
            </w:pPr>
          </w:p>
          <w:p w14:paraId="7D616634" w14:textId="4AD479F7" w:rsidR="008676D7" w:rsidRPr="00872BE1" w:rsidRDefault="008676D7" w:rsidP="008676D7">
            <w:pPr>
              <w:pStyle w:val="NoSpacing"/>
              <w:rPr>
                <w:lang w:val="en-GB"/>
              </w:rPr>
            </w:pPr>
          </w:p>
          <w:p w14:paraId="5457C981" w14:textId="77777777" w:rsidR="007047DB" w:rsidRPr="00872BE1" w:rsidRDefault="007047DB" w:rsidP="008676D7">
            <w:pPr>
              <w:pStyle w:val="NoSpacing"/>
              <w:rPr>
                <w:lang w:val="en-GB"/>
              </w:rPr>
            </w:pPr>
          </w:p>
          <w:p w14:paraId="2159B0BD" w14:textId="44E3D515" w:rsidR="00523006" w:rsidRPr="00872BE1" w:rsidRDefault="00523006" w:rsidP="008676D7">
            <w:pPr>
              <w:pStyle w:val="NoSpacing"/>
              <w:rPr>
                <w:lang w:val="en-GB"/>
              </w:rPr>
            </w:pPr>
          </w:p>
          <w:p w14:paraId="6B80C576" w14:textId="1AAC6681"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4624222C" w14:textId="22E3A7B6" w:rsidR="003F77B4" w:rsidRPr="00872BE1" w:rsidRDefault="00B925B6" w:rsidP="003F77B4">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733FD7CF" w14:textId="77777777" w:rsidR="00F45570" w:rsidRPr="00872BE1" w:rsidRDefault="00F45570" w:rsidP="00F45570">
            <w:pPr>
              <w:pStyle w:val="ListParagraph"/>
              <w:spacing w:before="0" w:after="0" w:line="240" w:lineRule="auto"/>
              <w:ind w:left="0"/>
              <w:jc w:val="left"/>
              <w:rPr>
                <w:rFonts w:eastAsia="Times New Roman" w:cs="Times New Roman"/>
                <w:color w:val="000000"/>
                <w:szCs w:val="24"/>
                <w:lang w:val="en-GB"/>
              </w:rPr>
            </w:pPr>
          </w:p>
          <w:p w14:paraId="73471AA1" w14:textId="77777777" w:rsidR="00F45570" w:rsidRPr="00872BE1" w:rsidRDefault="00F45570" w:rsidP="00F45570">
            <w:pPr>
              <w:pStyle w:val="ListParagraph"/>
              <w:spacing w:before="0" w:after="0" w:line="240" w:lineRule="auto"/>
              <w:ind w:left="0"/>
              <w:jc w:val="left"/>
              <w:rPr>
                <w:rFonts w:eastAsia="Times New Roman" w:cs="Times New Roman"/>
                <w:color w:val="000000"/>
                <w:szCs w:val="24"/>
                <w:lang w:val="en-GB"/>
              </w:rPr>
            </w:pPr>
          </w:p>
          <w:p w14:paraId="09D58B34" w14:textId="6F3C581A" w:rsidR="00F45570" w:rsidRPr="00872BE1" w:rsidRDefault="00F45570" w:rsidP="00F45570">
            <w:pPr>
              <w:pStyle w:val="ListParagraph"/>
              <w:spacing w:before="0" w:after="0" w:line="240" w:lineRule="auto"/>
              <w:ind w:left="0"/>
              <w:jc w:val="left"/>
              <w:rPr>
                <w:rFonts w:eastAsia="Times New Roman" w:cs="Times New Roman"/>
                <w:color w:val="000000"/>
                <w:szCs w:val="24"/>
                <w:lang w:val="en-GB"/>
              </w:rPr>
            </w:pPr>
          </w:p>
          <w:p w14:paraId="6049EEFA" w14:textId="1C21DF50"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10E3A3E8" w14:textId="342F0C29" w:rsidR="00FE3ABF" w:rsidRPr="00872BE1" w:rsidRDefault="00B925B6" w:rsidP="007F2840">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tc>
        <w:tc>
          <w:tcPr>
            <w:tcW w:w="1230" w:type="pct"/>
          </w:tcPr>
          <w:p w14:paraId="0813AC83" w14:textId="77777777" w:rsidR="0088621F" w:rsidRPr="00872BE1" w:rsidRDefault="0088621F" w:rsidP="00B838C2">
            <w:pPr>
              <w:pStyle w:val="ListParagraph"/>
              <w:spacing w:before="0" w:line="240" w:lineRule="auto"/>
              <w:ind w:left="0"/>
              <w:jc w:val="left"/>
              <w:rPr>
                <w:rFonts w:eastAsia="Times New Roman" w:cs="Times New Roman"/>
                <w:szCs w:val="24"/>
                <w:lang w:val="en-GB"/>
              </w:rPr>
            </w:pPr>
          </w:p>
          <w:p w14:paraId="75CDDE06" w14:textId="77777777" w:rsidR="0088621F" w:rsidRPr="00872BE1" w:rsidRDefault="0088621F" w:rsidP="0088621F">
            <w:pPr>
              <w:pStyle w:val="ListParagraph"/>
              <w:spacing w:before="60" w:line="240" w:lineRule="auto"/>
              <w:ind w:left="0"/>
              <w:jc w:val="left"/>
              <w:rPr>
                <w:rFonts w:eastAsia="Times New Roman" w:cs="Times New Roman"/>
                <w:szCs w:val="24"/>
                <w:lang w:val="en-GB"/>
              </w:rPr>
            </w:pPr>
          </w:p>
          <w:p w14:paraId="75CB9479" w14:textId="77777777" w:rsidR="0088621F" w:rsidRPr="00872BE1" w:rsidRDefault="0088621F" w:rsidP="008303D8">
            <w:pPr>
              <w:pStyle w:val="ListParagraph"/>
              <w:numPr>
                <w:ilvl w:val="0"/>
                <w:numId w:val="18"/>
              </w:numPr>
              <w:spacing w:before="60" w:line="240" w:lineRule="auto"/>
              <w:ind w:left="316" w:hanging="316"/>
              <w:jc w:val="left"/>
              <w:rPr>
                <w:rFonts w:eastAsia="Times New Roman" w:cs="Times New Roman"/>
                <w:szCs w:val="24"/>
              </w:rPr>
            </w:pPr>
            <w:r>
              <w:t>Nombre d'activités de StatCaB correspondant à la répartition géographique équitable et aux limites des ressources mises à disposition.</w:t>
            </w:r>
          </w:p>
          <w:p w14:paraId="1E0BCF62" w14:textId="77777777" w:rsidR="00B838C2" w:rsidRPr="00097EC2" w:rsidRDefault="00B838C2" w:rsidP="00B838C2">
            <w:pPr>
              <w:pStyle w:val="ListParagraph"/>
              <w:spacing w:before="60" w:line="240" w:lineRule="auto"/>
              <w:ind w:left="316"/>
              <w:jc w:val="left"/>
              <w:rPr>
                <w:rFonts w:eastAsia="Times New Roman" w:cs="Times New Roman"/>
                <w:szCs w:val="24"/>
              </w:rPr>
            </w:pPr>
          </w:p>
          <w:p w14:paraId="461FABF5" w14:textId="77777777" w:rsidR="00F45570" w:rsidRPr="00097EC2" w:rsidRDefault="00F45570" w:rsidP="00B838C2">
            <w:pPr>
              <w:pStyle w:val="ListParagraph"/>
              <w:spacing w:before="60" w:line="240" w:lineRule="auto"/>
              <w:ind w:left="316"/>
              <w:jc w:val="left"/>
              <w:rPr>
                <w:rFonts w:eastAsia="Times New Roman" w:cs="Times New Roman"/>
                <w:szCs w:val="24"/>
              </w:rPr>
            </w:pPr>
          </w:p>
          <w:p w14:paraId="4643F95F" w14:textId="13D25AE7" w:rsidR="00523006" w:rsidRPr="00097EC2" w:rsidRDefault="00523006" w:rsidP="00255F40">
            <w:pPr>
              <w:spacing w:before="0" w:after="0" w:line="240" w:lineRule="auto"/>
              <w:jc w:val="left"/>
              <w:rPr>
                <w:rFonts w:eastAsia="Times New Roman" w:cs="Times New Roman"/>
                <w:color w:val="000000"/>
                <w:szCs w:val="24"/>
              </w:rPr>
            </w:pPr>
          </w:p>
          <w:p w14:paraId="517588C6" w14:textId="1BBF25B4" w:rsidR="0088621F" w:rsidRPr="00872BE1" w:rsidRDefault="001E2BF7" w:rsidP="00255F40">
            <w:pPr>
              <w:pStyle w:val="ListParagraph"/>
              <w:numPr>
                <w:ilvl w:val="0"/>
                <w:numId w:val="19"/>
              </w:numPr>
              <w:spacing w:before="0" w:after="0" w:line="240" w:lineRule="auto"/>
              <w:ind w:left="316" w:hanging="284"/>
              <w:contextualSpacing w:val="0"/>
              <w:jc w:val="left"/>
              <w:rPr>
                <w:rFonts w:eastAsia="Times New Roman" w:cs="Times New Roman"/>
                <w:color w:val="000000"/>
                <w:szCs w:val="24"/>
              </w:rPr>
            </w:pPr>
            <w:r>
              <w:rPr>
                <w:color w:val="000000"/>
                <w:szCs w:val="24"/>
              </w:rPr>
              <w:t>Nombre d'activités de StatCaB facilitées / organisées par le SESRIC.</w:t>
            </w:r>
          </w:p>
          <w:p w14:paraId="250CE634" w14:textId="77777777" w:rsidR="00F45570" w:rsidRPr="00097EC2" w:rsidRDefault="00F45570" w:rsidP="00F45570">
            <w:pPr>
              <w:pStyle w:val="ListParagraph"/>
              <w:spacing w:before="0" w:after="0" w:line="240" w:lineRule="auto"/>
              <w:ind w:left="0"/>
              <w:jc w:val="left"/>
              <w:rPr>
                <w:rFonts w:eastAsia="Times New Roman" w:cs="Times New Roman"/>
                <w:color w:val="000000"/>
                <w:szCs w:val="24"/>
              </w:rPr>
            </w:pPr>
          </w:p>
          <w:p w14:paraId="7AE81D4C" w14:textId="69122FCD" w:rsidR="00F45570" w:rsidRPr="00097EC2" w:rsidRDefault="00F45570" w:rsidP="00F45570">
            <w:pPr>
              <w:pStyle w:val="ListParagraph"/>
              <w:spacing w:before="0" w:after="0" w:line="240" w:lineRule="auto"/>
              <w:ind w:left="0"/>
              <w:jc w:val="left"/>
              <w:rPr>
                <w:rFonts w:eastAsia="Times New Roman" w:cs="Times New Roman"/>
                <w:szCs w:val="24"/>
              </w:rPr>
            </w:pPr>
          </w:p>
          <w:p w14:paraId="41A53299" w14:textId="5121EDA2" w:rsidR="001B142E" w:rsidRPr="00872BE1" w:rsidRDefault="0088621F" w:rsidP="007F2840">
            <w:pPr>
              <w:pStyle w:val="ListParagraph"/>
              <w:numPr>
                <w:ilvl w:val="0"/>
                <w:numId w:val="18"/>
              </w:numPr>
              <w:spacing w:before="60" w:line="240" w:lineRule="auto"/>
              <w:ind w:left="316" w:hanging="316"/>
              <w:jc w:val="left"/>
              <w:rPr>
                <w:rFonts w:eastAsia="Times New Roman" w:cs="Times New Roman"/>
                <w:szCs w:val="24"/>
              </w:rPr>
            </w:pPr>
            <w:r>
              <w:t>Nombre d'activités de StatCaB co-organisées avec des organisations régionales et internationales pertinentes.</w:t>
            </w:r>
          </w:p>
        </w:tc>
      </w:tr>
      <w:tr w:rsidR="0088621F" w:rsidRPr="00872BE1" w14:paraId="5FCD7738" w14:textId="77777777" w:rsidTr="000C1FA8">
        <w:tc>
          <w:tcPr>
            <w:tcW w:w="163" w:type="pct"/>
            <w:vMerge/>
            <w:shd w:val="clear" w:color="auto" w:fill="auto"/>
          </w:tcPr>
          <w:p w14:paraId="151C4FB8"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7A2B0C33"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shd w:val="clear" w:color="auto" w:fill="auto"/>
          </w:tcPr>
          <w:p w14:paraId="607FEFDF" w14:textId="77777777" w:rsidR="0088621F" w:rsidRPr="00097EC2" w:rsidRDefault="0088621F" w:rsidP="0088621F">
            <w:pPr>
              <w:spacing w:before="60" w:line="240" w:lineRule="auto"/>
              <w:rPr>
                <w:rFonts w:cs="Times New Roman"/>
                <w:color w:val="000000"/>
                <w:szCs w:val="24"/>
              </w:rPr>
            </w:pPr>
          </w:p>
        </w:tc>
        <w:tc>
          <w:tcPr>
            <w:tcW w:w="1531" w:type="pct"/>
            <w:shd w:val="clear" w:color="auto" w:fill="auto"/>
          </w:tcPr>
          <w:p w14:paraId="272214DB" w14:textId="77777777" w:rsidR="0088621F" w:rsidRPr="00872BE1" w:rsidRDefault="0088621F" w:rsidP="00F45570">
            <w:pPr>
              <w:pStyle w:val="ListParagraph"/>
              <w:spacing w:before="60" w:line="240" w:lineRule="auto"/>
              <w:ind w:left="0"/>
              <w:jc w:val="left"/>
              <w:rPr>
                <w:rFonts w:eastAsia="Times New Roman" w:cs="Times New Roman"/>
                <w:color w:val="000000"/>
                <w:szCs w:val="24"/>
              </w:rPr>
            </w:pPr>
            <w:r>
              <w:rPr>
                <w:i/>
                <w:color w:val="000000"/>
                <w:szCs w:val="24"/>
              </w:rPr>
              <w:t>Les membres de l’</w:t>
            </w:r>
            <w:r>
              <w:rPr>
                <w:i/>
                <w:iCs/>
                <w:color w:val="000000"/>
                <w:szCs w:val="24"/>
              </w:rPr>
              <w:t>OIC-StatCom sont chargés de</w:t>
            </w:r>
            <w:r>
              <w:rPr>
                <w:color w:val="000000"/>
                <w:szCs w:val="24"/>
              </w:rPr>
              <w:t>:</w:t>
            </w:r>
          </w:p>
          <w:p w14:paraId="6186DD0A" w14:textId="77777777" w:rsidR="004E2AC4" w:rsidRPr="00097EC2" w:rsidRDefault="004E2AC4" w:rsidP="00F45570">
            <w:pPr>
              <w:pStyle w:val="ListParagraph"/>
              <w:spacing w:before="60" w:line="240" w:lineRule="auto"/>
              <w:ind w:left="0"/>
              <w:jc w:val="left"/>
              <w:rPr>
                <w:rFonts w:eastAsia="Times New Roman" w:cs="Times New Roman"/>
                <w:color w:val="000000"/>
                <w:szCs w:val="24"/>
              </w:rPr>
            </w:pPr>
          </w:p>
          <w:p w14:paraId="2902DAA1" w14:textId="35289650" w:rsidR="00EC7531" w:rsidRPr="00872BE1" w:rsidRDefault="0088621F" w:rsidP="0091051B">
            <w:pPr>
              <w:pStyle w:val="ListParagraph"/>
              <w:numPr>
                <w:ilvl w:val="0"/>
                <w:numId w:val="9"/>
              </w:numPr>
              <w:spacing w:before="0" w:after="160" w:line="240" w:lineRule="auto"/>
              <w:ind w:left="284" w:hanging="284"/>
              <w:contextualSpacing w:val="0"/>
              <w:jc w:val="left"/>
              <w:rPr>
                <w:rFonts w:eastAsia="Times New Roman" w:cs="Times New Roman"/>
                <w:color w:val="000000"/>
                <w:szCs w:val="24"/>
              </w:rPr>
            </w:pPr>
            <w:r>
              <w:rPr>
                <w:color w:val="000000"/>
                <w:szCs w:val="24"/>
              </w:rPr>
              <w:t>Affecter des ressources suffisantes au développement des capacités de leurs ressources humaines.</w:t>
            </w:r>
          </w:p>
          <w:p w14:paraId="5EF1F3D3" w14:textId="5F62B1F0" w:rsidR="0091051B" w:rsidRPr="00872BE1" w:rsidRDefault="0088621F" w:rsidP="0091051B">
            <w:pPr>
              <w:pStyle w:val="ListParagraph"/>
              <w:numPr>
                <w:ilvl w:val="0"/>
                <w:numId w:val="9"/>
              </w:numPr>
              <w:spacing w:before="0" w:after="160" w:line="240" w:lineRule="auto"/>
              <w:ind w:left="284" w:hanging="284"/>
              <w:contextualSpacing w:val="0"/>
              <w:jc w:val="left"/>
              <w:rPr>
                <w:rFonts w:eastAsia="Times New Roman" w:cs="Times New Roman"/>
                <w:color w:val="000000"/>
                <w:szCs w:val="24"/>
              </w:rPr>
            </w:pPr>
            <w:r>
              <w:rPr>
                <w:color w:val="000000"/>
                <w:szCs w:val="24"/>
              </w:rPr>
              <w:lastRenderedPageBreak/>
              <w:t>Mettre en œuvre et contribuer aux activités du programme StatCaB, dans toute la mesure du possible dans les limites de leurs ressources disponibles, dans leur rôle non seulement de pays fournisseurs mais aussi de pays bénéficiaires du point de vue de l'expertise et de la logistique interne.</w:t>
            </w:r>
          </w:p>
          <w:p w14:paraId="61A1AD91" w14:textId="5EFEA2E9" w:rsidR="003F2B43" w:rsidRPr="00872BE1" w:rsidRDefault="0091051B" w:rsidP="0091051B">
            <w:pPr>
              <w:pStyle w:val="ListParagraph"/>
              <w:numPr>
                <w:ilvl w:val="0"/>
                <w:numId w:val="9"/>
              </w:numPr>
              <w:spacing w:before="0" w:after="160" w:line="240" w:lineRule="auto"/>
              <w:ind w:left="284" w:hanging="284"/>
              <w:contextualSpacing w:val="0"/>
              <w:jc w:val="left"/>
              <w:rPr>
                <w:rFonts w:eastAsia="Times New Roman" w:cs="Times New Roman"/>
                <w:color w:val="000000"/>
                <w:szCs w:val="24"/>
              </w:rPr>
            </w:pPr>
            <w:r>
              <w:rPr>
                <w:color w:val="000000"/>
                <w:szCs w:val="24"/>
              </w:rPr>
              <w:t>Partager leurs programmes de formation en statistique, leurs présentations et autres supports de formation avec le Secrétariat du Comité statistique de l'OCI afin de les rendre accessibles en ligne.</w:t>
            </w:r>
          </w:p>
        </w:tc>
        <w:tc>
          <w:tcPr>
            <w:tcW w:w="611" w:type="pct"/>
            <w:shd w:val="clear" w:color="auto" w:fill="auto"/>
          </w:tcPr>
          <w:p w14:paraId="128C765C" w14:textId="77777777" w:rsidR="0088621F" w:rsidRPr="00097EC2" w:rsidRDefault="0088621F" w:rsidP="007F2840">
            <w:pPr>
              <w:pStyle w:val="NoSpacing"/>
            </w:pPr>
          </w:p>
          <w:p w14:paraId="31A5635E" w14:textId="77777777" w:rsidR="004E2AC4" w:rsidRPr="00097EC2" w:rsidRDefault="004E2AC4" w:rsidP="007F2840">
            <w:pPr>
              <w:pStyle w:val="NoSpacing"/>
              <w:rPr>
                <w:rFonts w:eastAsia="Times New Roman" w:cs="Times New Roman"/>
                <w:color w:val="000000"/>
              </w:rPr>
            </w:pPr>
          </w:p>
          <w:p w14:paraId="30E1CC9D" w14:textId="5F4DEE23" w:rsidR="003F77B4" w:rsidRPr="00872BE1" w:rsidRDefault="001E3869" w:rsidP="001E3869">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6173771A" w14:textId="3D31155A" w:rsidR="003F77B4" w:rsidRPr="00872BE1" w:rsidRDefault="0027662C" w:rsidP="003F77B4">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25AD1902" w14:textId="77777777" w:rsidR="003F77B4" w:rsidRPr="00872BE1" w:rsidRDefault="003F77B4" w:rsidP="003F77B4">
            <w:pPr>
              <w:pStyle w:val="ListParagraph"/>
              <w:spacing w:before="60" w:line="240" w:lineRule="auto"/>
              <w:ind w:left="0"/>
              <w:jc w:val="left"/>
              <w:rPr>
                <w:rFonts w:eastAsia="Times New Roman" w:cs="Times New Roman"/>
                <w:color w:val="000000"/>
                <w:szCs w:val="24"/>
                <w:lang w:val="en-GB"/>
              </w:rPr>
            </w:pPr>
          </w:p>
          <w:p w14:paraId="1C7256DB" w14:textId="7CD90FD7" w:rsidR="00EC7531" w:rsidRPr="00872BE1" w:rsidRDefault="00EC7531" w:rsidP="003F77B4">
            <w:pPr>
              <w:pStyle w:val="ListParagraph"/>
              <w:spacing w:before="60" w:line="240" w:lineRule="auto"/>
              <w:ind w:left="0"/>
              <w:jc w:val="left"/>
              <w:rPr>
                <w:rFonts w:eastAsia="Times New Roman" w:cs="Times New Roman"/>
                <w:color w:val="000000"/>
                <w:szCs w:val="24"/>
                <w:lang w:val="en-GB"/>
              </w:rPr>
            </w:pPr>
          </w:p>
          <w:p w14:paraId="65A98C5C" w14:textId="57E5A998" w:rsidR="003F77B4" w:rsidRPr="00872BE1" w:rsidRDefault="003F77B4" w:rsidP="000C5124">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lastRenderedPageBreak/>
              <w:t>2026-2030</w:t>
            </w:r>
          </w:p>
          <w:p w14:paraId="04DAC4AA" w14:textId="0BF259D7" w:rsidR="0088621F" w:rsidRPr="00872BE1" w:rsidRDefault="0027662C" w:rsidP="003F2B43">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30CF4FD5" w14:textId="77777777"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6F6CDC7F" w14:textId="77777777"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35EE3E0F" w14:textId="77777777"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2BAB8538" w14:textId="77777777"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297DA80F" w14:textId="37416B58"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p w14:paraId="1527356E" w14:textId="0C35258F" w:rsidR="003F2B43" w:rsidRPr="00872BE1" w:rsidRDefault="003F2B43" w:rsidP="000C5124">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1C397203" w14:textId="6B6D3185" w:rsidR="003F2B43" w:rsidRPr="00872BE1" w:rsidRDefault="0027662C" w:rsidP="003F2B43">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5E7BD074" w14:textId="54F55944" w:rsidR="003F2B43" w:rsidRPr="00872BE1" w:rsidRDefault="003F2B43" w:rsidP="003F2B43">
            <w:pPr>
              <w:pStyle w:val="ListParagraph"/>
              <w:spacing w:before="60" w:line="240" w:lineRule="auto"/>
              <w:ind w:left="0"/>
              <w:jc w:val="left"/>
              <w:rPr>
                <w:rFonts w:eastAsia="Times New Roman" w:cs="Times New Roman"/>
                <w:color w:val="000000"/>
                <w:szCs w:val="24"/>
                <w:lang w:val="en-GB"/>
              </w:rPr>
            </w:pPr>
          </w:p>
        </w:tc>
        <w:tc>
          <w:tcPr>
            <w:tcW w:w="1230" w:type="pct"/>
          </w:tcPr>
          <w:p w14:paraId="4EF8D81E" w14:textId="77777777" w:rsidR="0088621F" w:rsidRPr="00872BE1" w:rsidRDefault="0088621F" w:rsidP="007F2840">
            <w:pPr>
              <w:pStyle w:val="NoSpacing"/>
              <w:rPr>
                <w:lang w:val="en-GB"/>
              </w:rPr>
            </w:pPr>
          </w:p>
          <w:p w14:paraId="3B87D8E8" w14:textId="77777777" w:rsidR="004E2AC4" w:rsidRPr="00872BE1" w:rsidRDefault="004E2AC4" w:rsidP="007F2840">
            <w:pPr>
              <w:pStyle w:val="NoSpacing"/>
              <w:rPr>
                <w:spacing w:val="-2"/>
                <w:lang w:val="en-GB"/>
              </w:rPr>
            </w:pPr>
          </w:p>
          <w:p w14:paraId="4A8B0547" w14:textId="55F4565C" w:rsidR="006D7C59" w:rsidRPr="00872BE1" w:rsidRDefault="006D7C59" w:rsidP="0091051B">
            <w:pPr>
              <w:pStyle w:val="ListParagraph"/>
              <w:numPr>
                <w:ilvl w:val="0"/>
                <w:numId w:val="19"/>
              </w:numPr>
              <w:spacing w:before="0" w:after="160" w:line="240" w:lineRule="auto"/>
              <w:ind w:left="316" w:hanging="284"/>
              <w:contextualSpacing w:val="0"/>
              <w:jc w:val="left"/>
              <w:rPr>
                <w:rFonts w:eastAsia="Times New Roman" w:cs="Times New Roman"/>
                <w:color w:val="000000"/>
                <w:spacing w:val="-6"/>
                <w:szCs w:val="24"/>
              </w:rPr>
            </w:pPr>
            <w:r>
              <w:rPr>
                <w:color w:val="000000"/>
                <w:szCs w:val="24"/>
              </w:rPr>
              <w:t>Nombre et valeur en dollars des activités de renforcement des capacités dont ont bénéficié les membres de l'OIC-StatCom.</w:t>
            </w:r>
          </w:p>
          <w:p w14:paraId="03994A06" w14:textId="77777777" w:rsidR="0091051B" w:rsidRPr="00872BE1" w:rsidRDefault="0088621F" w:rsidP="0091051B">
            <w:pPr>
              <w:pStyle w:val="ListParagraph"/>
              <w:numPr>
                <w:ilvl w:val="0"/>
                <w:numId w:val="19"/>
              </w:numPr>
              <w:spacing w:before="0" w:after="160" w:line="240" w:lineRule="auto"/>
              <w:ind w:left="316" w:hanging="284"/>
              <w:contextualSpacing w:val="0"/>
              <w:jc w:val="left"/>
              <w:rPr>
                <w:rFonts w:eastAsia="Times New Roman" w:cs="Times New Roman"/>
                <w:color w:val="000000"/>
                <w:szCs w:val="24"/>
              </w:rPr>
            </w:pPr>
            <w:r>
              <w:rPr>
                <w:color w:val="000000"/>
                <w:szCs w:val="24"/>
              </w:rPr>
              <w:lastRenderedPageBreak/>
              <w:t>Nombre d'activités de StatCaB fournies et/ou dont a bénéficié chaque membre de l'OIC-StatCom.</w:t>
            </w:r>
          </w:p>
          <w:p w14:paraId="39F9B6DD" w14:textId="06658775" w:rsidR="0091051B" w:rsidRPr="00097EC2" w:rsidRDefault="0091051B" w:rsidP="0091051B">
            <w:pPr>
              <w:pStyle w:val="ListParagraph"/>
              <w:spacing w:before="0" w:after="160"/>
              <w:contextualSpacing w:val="0"/>
              <w:rPr>
                <w:rFonts w:eastAsia="Times New Roman" w:cs="Times New Roman"/>
                <w:color w:val="000000"/>
                <w:szCs w:val="24"/>
              </w:rPr>
            </w:pPr>
          </w:p>
          <w:p w14:paraId="000A45C9" w14:textId="61C951B1" w:rsidR="0091051B" w:rsidRPr="00097EC2" w:rsidRDefault="0091051B" w:rsidP="0091051B">
            <w:pPr>
              <w:pStyle w:val="ListParagraph"/>
              <w:spacing w:before="0" w:after="160"/>
              <w:contextualSpacing w:val="0"/>
              <w:rPr>
                <w:rFonts w:eastAsia="Times New Roman" w:cs="Times New Roman"/>
                <w:color w:val="000000"/>
                <w:szCs w:val="24"/>
              </w:rPr>
            </w:pPr>
          </w:p>
          <w:p w14:paraId="6A2D1D64" w14:textId="41054E4A" w:rsidR="003F2B43" w:rsidRPr="00872BE1" w:rsidRDefault="0091051B" w:rsidP="0091051B">
            <w:pPr>
              <w:pStyle w:val="ListParagraph"/>
              <w:numPr>
                <w:ilvl w:val="0"/>
                <w:numId w:val="19"/>
              </w:numPr>
              <w:spacing w:before="0" w:after="0" w:line="240" w:lineRule="auto"/>
              <w:ind w:left="318" w:hanging="284"/>
              <w:contextualSpacing w:val="0"/>
              <w:jc w:val="left"/>
              <w:rPr>
                <w:rFonts w:eastAsia="Times New Roman" w:cs="Times New Roman"/>
                <w:color w:val="000000"/>
                <w:szCs w:val="24"/>
              </w:rPr>
            </w:pPr>
            <w:r>
              <w:rPr>
                <w:color w:val="000000"/>
                <w:szCs w:val="24"/>
              </w:rPr>
              <w:t>Nombre de programmes de formation en statistique, de présentations et d'autres supports de formation partagés et mis à disposition en ligne sur le site web du Secrétariat et sur celui de l'OIC-StatCom.</w:t>
            </w:r>
          </w:p>
        </w:tc>
      </w:tr>
      <w:tr w:rsidR="0088621F" w:rsidRPr="00872BE1" w14:paraId="5E1E3C18" w14:textId="77777777" w:rsidTr="000C1FA8">
        <w:tc>
          <w:tcPr>
            <w:tcW w:w="163" w:type="pct"/>
            <w:vMerge w:val="restart"/>
            <w:shd w:val="clear" w:color="auto" w:fill="auto"/>
          </w:tcPr>
          <w:p w14:paraId="68637CC7" w14:textId="77777777" w:rsidR="0088621F" w:rsidRPr="00872BE1" w:rsidRDefault="0088621F" w:rsidP="0088621F">
            <w:pPr>
              <w:spacing w:before="60" w:line="240" w:lineRule="auto"/>
              <w:jc w:val="center"/>
              <w:rPr>
                <w:rFonts w:eastAsia="Times New Roman" w:cs="Times New Roman"/>
                <w:b/>
                <w:bCs/>
                <w:color w:val="000000"/>
                <w:szCs w:val="24"/>
              </w:rPr>
            </w:pPr>
            <w:r>
              <w:rPr>
                <w:b/>
                <w:bCs/>
                <w:color w:val="000000"/>
                <w:szCs w:val="24"/>
              </w:rPr>
              <w:lastRenderedPageBreak/>
              <w:t>3</w:t>
            </w:r>
          </w:p>
        </w:tc>
        <w:tc>
          <w:tcPr>
            <w:tcW w:w="576" w:type="pct"/>
            <w:vMerge w:val="restart"/>
            <w:shd w:val="clear" w:color="auto" w:fill="auto"/>
          </w:tcPr>
          <w:p w14:paraId="622DA506" w14:textId="77777777" w:rsidR="0088621F" w:rsidRPr="00872BE1" w:rsidRDefault="0088621F" w:rsidP="0088621F">
            <w:pPr>
              <w:spacing w:before="60" w:line="240" w:lineRule="auto"/>
              <w:rPr>
                <w:rFonts w:cs="Times New Roman"/>
                <w:b/>
                <w:bCs/>
                <w:color w:val="000000"/>
                <w:szCs w:val="24"/>
              </w:rPr>
            </w:pPr>
            <w:r>
              <w:rPr>
                <w:b/>
                <w:bCs/>
                <w:color w:val="000000"/>
                <w:szCs w:val="24"/>
              </w:rPr>
              <w:t>Modernisation statistique et innovation</w:t>
            </w:r>
          </w:p>
          <w:p w14:paraId="5DBAF869" w14:textId="77777777" w:rsidR="00641175" w:rsidRPr="00872BE1" w:rsidRDefault="00641175" w:rsidP="00641175">
            <w:pPr>
              <w:rPr>
                <w:rFonts w:eastAsia="Times New Roman" w:cs="Times New Roman"/>
                <w:szCs w:val="24"/>
                <w:lang w:val="en-GB"/>
              </w:rPr>
            </w:pPr>
          </w:p>
          <w:p w14:paraId="5B3E523A" w14:textId="77777777" w:rsidR="00641175" w:rsidRPr="00872BE1" w:rsidRDefault="00641175" w:rsidP="00641175">
            <w:pPr>
              <w:rPr>
                <w:rFonts w:eastAsia="Times New Roman" w:cs="Times New Roman"/>
                <w:szCs w:val="24"/>
                <w:lang w:val="en-GB"/>
              </w:rPr>
            </w:pPr>
          </w:p>
          <w:p w14:paraId="7ACBCB3C" w14:textId="77777777" w:rsidR="00641175" w:rsidRPr="00872BE1" w:rsidRDefault="00641175" w:rsidP="00641175">
            <w:pPr>
              <w:rPr>
                <w:rFonts w:eastAsia="Times New Roman" w:cs="Times New Roman"/>
                <w:szCs w:val="24"/>
                <w:lang w:val="en-GB"/>
              </w:rPr>
            </w:pPr>
          </w:p>
          <w:p w14:paraId="06A008BF" w14:textId="77777777" w:rsidR="00641175" w:rsidRPr="00872BE1" w:rsidRDefault="00641175" w:rsidP="00641175">
            <w:pPr>
              <w:rPr>
                <w:rFonts w:eastAsia="Times New Roman" w:cs="Times New Roman"/>
                <w:szCs w:val="24"/>
                <w:lang w:val="en-GB"/>
              </w:rPr>
            </w:pPr>
          </w:p>
          <w:p w14:paraId="6ADFD97E" w14:textId="77777777" w:rsidR="00641175" w:rsidRPr="00872BE1" w:rsidRDefault="00641175" w:rsidP="00641175">
            <w:pPr>
              <w:rPr>
                <w:rFonts w:eastAsia="Times New Roman" w:cs="Times New Roman"/>
                <w:szCs w:val="24"/>
                <w:lang w:val="en-GB"/>
              </w:rPr>
            </w:pPr>
          </w:p>
          <w:p w14:paraId="427D0517" w14:textId="77777777" w:rsidR="00641175" w:rsidRPr="00872BE1" w:rsidRDefault="00641175" w:rsidP="00641175">
            <w:pPr>
              <w:rPr>
                <w:rFonts w:eastAsia="Times New Roman" w:cs="Times New Roman"/>
                <w:szCs w:val="24"/>
                <w:lang w:val="en-GB"/>
              </w:rPr>
            </w:pPr>
          </w:p>
          <w:p w14:paraId="14619886" w14:textId="77777777" w:rsidR="00641175" w:rsidRPr="00872BE1" w:rsidRDefault="00641175" w:rsidP="00641175">
            <w:pPr>
              <w:rPr>
                <w:rFonts w:eastAsia="Times New Roman" w:cs="Times New Roman"/>
                <w:szCs w:val="24"/>
                <w:lang w:val="en-GB"/>
              </w:rPr>
            </w:pPr>
          </w:p>
          <w:p w14:paraId="4B471BE6" w14:textId="77777777" w:rsidR="00641175" w:rsidRPr="00872BE1" w:rsidRDefault="00641175" w:rsidP="00641175">
            <w:pPr>
              <w:rPr>
                <w:rFonts w:eastAsia="Times New Roman" w:cs="Times New Roman"/>
                <w:szCs w:val="24"/>
                <w:lang w:val="en-GB"/>
              </w:rPr>
            </w:pPr>
          </w:p>
          <w:p w14:paraId="40CD8C16" w14:textId="77777777" w:rsidR="00641175" w:rsidRPr="00872BE1" w:rsidRDefault="00641175" w:rsidP="00641175">
            <w:pPr>
              <w:rPr>
                <w:rFonts w:eastAsia="Times New Roman" w:cs="Times New Roman"/>
                <w:szCs w:val="24"/>
                <w:lang w:val="en-GB"/>
              </w:rPr>
            </w:pPr>
          </w:p>
          <w:p w14:paraId="4BB6CB8A" w14:textId="02062531" w:rsidR="00641175" w:rsidRPr="00872BE1" w:rsidRDefault="00641175" w:rsidP="00641175">
            <w:pPr>
              <w:rPr>
                <w:rFonts w:eastAsia="Times New Roman" w:cs="Times New Roman"/>
                <w:szCs w:val="24"/>
                <w:lang w:val="en-GB"/>
              </w:rPr>
            </w:pPr>
          </w:p>
        </w:tc>
        <w:tc>
          <w:tcPr>
            <w:tcW w:w="888" w:type="pct"/>
            <w:vMerge w:val="restart"/>
            <w:shd w:val="clear" w:color="auto" w:fill="auto"/>
          </w:tcPr>
          <w:p w14:paraId="3EAB4087" w14:textId="77777777" w:rsidR="0088621F" w:rsidRPr="00872BE1" w:rsidRDefault="0088621F" w:rsidP="0005485E">
            <w:pPr>
              <w:spacing w:before="60" w:line="240" w:lineRule="auto"/>
              <w:jc w:val="left"/>
              <w:rPr>
                <w:rFonts w:cs="Times New Roman"/>
                <w:color w:val="000000"/>
                <w:szCs w:val="24"/>
              </w:rPr>
            </w:pPr>
            <w:r>
              <w:rPr>
                <w:color w:val="000000"/>
                <w:szCs w:val="24"/>
              </w:rPr>
              <w:lastRenderedPageBreak/>
              <w:t>3.1. Moderniser la gouvernance et les cadres institutionnels pour permettre aux SNN de répondre aux demandes et aux possibilités offertes par des écosystèmes de données en évolution constante.</w:t>
            </w:r>
          </w:p>
        </w:tc>
        <w:tc>
          <w:tcPr>
            <w:tcW w:w="1531" w:type="pct"/>
            <w:shd w:val="clear" w:color="auto" w:fill="auto"/>
          </w:tcPr>
          <w:p w14:paraId="4AD75B40" w14:textId="77777777" w:rsidR="0088621F" w:rsidRPr="00872BE1" w:rsidRDefault="0088621F" w:rsidP="0088621F">
            <w:pPr>
              <w:pStyle w:val="ListParagraph"/>
              <w:spacing w:before="60" w:line="240" w:lineRule="auto"/>
              <w:ind w:left="0"/>
              <w:rPr>
                <w:rFonts w:eastAsia="Times New Roman" w:cs="Times New Roman"/>
                <w:color w:val="000000"/>
                <w:szCs w:val="24"/>
              </w:rPr>
            </w:pPr>
            <w:r>
              <w:rPr>
                <w:i/>
                <w:color w:val="000000"/>
                <w:szCs w:val="24"/>
              </w:rPr>
              <w:t>Les membres de l’</w:t>
            </w:r>
            <w:r>
              <w:rPr>
                <w:i/>
                <w:iCs/>
                <w:color w:val="000000"/>
                <w:szCs w:val="24"/>
              </w:rPr>
              <w:t>OIC-StatCom sont chargés de</w:t>
            </w:r>
            <w:r>
              <w:rPr>
                <w:color w:val="000000"/>
                <w:szCs w:val="24"/>
              </w:rPr>
              <w:t>:</w:t>
            </w:r>
          </w:p>
          <w:p w14:paraId="42D488C8" w14:textId="77777777" w:rsidR="003C08F7" w:rsidRPr="00097EC2" w:rsidRDefault="003C08F7" w:rsidP="0088621F">
            <w:pPr>
              <w:pStyle w:val="ListParagraph"/>
              <w:spacing w:before="60" w:line="240" w:lineRule="auto"/>
              <w:ind w:left="0"/>
              <w:rPr>
                <w:rFonts w:eastAsia="Times New Roman" w:cs="Times New Roman"/>
                <w:color w:val="000000"/>
                <w:szCs w:val="24"/>
              </w:rPr>
            </w:pPr>
          </w:p>
          <w:p w14:paraId="6E903506" w14:textId="11289507" w:rsidR="0088621F" w:rsidRPr="00872BE1" w:rsidRDefault="0088621F" w:rsidP="00515D30">
            <w:pPr>
              <w:pStyle w:val="ListParagraph"/>
              <w:numPr>
                <w:ilvl w:val="0"/>
                <w:numId w:val="9"/>
              </w:numPr>
              <w:spacing w:before="60" w:line="240" w:lineRule="auto"/>
              <w:ind w:left="284" w:hanging="284"/>
              <w:jc w:val="left"/>
              <w:rPr>
                <w:rFonts w:eastAsia="Times New Roman" w:cs="Times New Roman"/>
                <w:color w:val="000000"/>
                <w:szCs w:val="24"/>
              </w:rPr>
            </w:pPr>
            <w:r>
              <w:t xml:space="preserve">Plaider aux niveaux appropriés pour l'élaboration/la révision de leurs lois et cadres réglementaires nationaux en matière de statistiques, le cas échéant, en conformité avec les principes fondamentaux de la statistique officielle, en tenant compte de leurs contextes nationaux et d'autres documents de référence pertinents, notamment la loi générique sur les statistiques officielles et les orientations </w:t>
            </w:r>
            <w:r>
              <w:lastRenderedPageBreak/>
              <w:t>sur la modernisation de la législation statistique.</w:t>
            </w:r>
          </w:p>
          <w:p w14:paraId="2D4F1540" w14:textId="77777777" w:rsidR="003F77B4" w:rsidRPr="00097EC2" w:rsidRDefault="003F77B4" w:rsidP="003F77B4">
            <w:pPr>
              <w:pStyle w:val="ListParagraph"/>
              <w:spacing w:before="60" w:line="240" w:lineRule="auto"/>
              <w:ind w:left="284"/>
              <w:rPr>
                <w:rFonts w:eastAsia="Times New Roman" w:cs="Times New Roman"/>
                <w:color w:val="000000"/>
                <w:szCs w:val="24"/>
              </w:rPr>
            </w:pPr>
          </w:p>
          <w:p w14:paraId="4DEF0BA5" w14:textId="77777777" w:rsidR="0088621F" w:rsidRPr="00872BE1" w:rsidRDefault="0088621F" w:rsidP="0088621F">
            <w:pPr>
              <w:pStyle w:val="ListParagraph"/>
              <w:numPr>
                <w:ilvl w:val="0"/>
                <w:numId w:val="9"/>
              </w:numPr>
              <w:spacing w:before="60" w:line="240" w:lineRule="auto"/>
              <w:ind w:left="284" w:hanging="284"/>
              <w:rPr>
                <w:rFonts w:eastAsia="Times New Roman" w:cs="Times New Roman"/>
                <w:color w:val="000000"/>
                <w:szCs w:val="24"/>
              </w:rPr>
            </w:pPr>
            <w:r>
              <w:rPr>
                <w:color w:val="000000"/>
                <w:szCs w:val="24"/>
              </w:rPr>
              <w:t>Intégrer autant que possible des principes de données ouvertes dans leurs processus et veiller à ce que les instances de leurs SSN suivent leur exemple.</w:t>
            </w:r>
          </w:p>
        </w:tc>
        <w:tc>
          <w:tcPr>
            <w:tcW w:w="611" w:type="pct"/>
            <w:shd w:val="clear" w:color="auto" w:fill="auto"/>
          </w:tcPr>
          <w:p w14:paraId="669E9926" w14:textId="77777777" w:rsidR="0088621F" w:rsidRPr="00097EC2" w:rsidRDefault="0088621F" w:rsidP="00EC7531">
            <w:pPr>
              <w:pStyle w:val="NoSpacing"/>
            </w:pPr>
          </w:p>
          <w:p w14:paraId="6D662955" w14:textId="77777777" w:rsidR="003C08F7" w:rsidRPr="00097EC2" w:rsidRDefault="003C08F7" w:rsidP="00EC7531">
            <w:pPr>
              <w:pStyle w:val="NoSpacing"/>
              <w:rPr>
                <w:rFonts w:eastAsia="Times New Roman" w:cs="Times New Roman"/>
                <w:color w:val="000000"/>
              </w:rPr>
            </w:pPr>
          </w:p>
          <w:p w14:paraId="034C9C9E" w14:textId="6FB7EE72" w:rsidR="0088621F" w:rsidRPr="00872BE1" w:rsidRDefault="0088621F" w:rsidP="000C5124">
            <w:pPr>
              <w:pStyle w:val="ListParagraph"/>
              <w:numPr>
                <w:ilvl w:val="0"/>
                <w:numId w:val="10"/>
              </w:numPr>
              <w:spacing w:before="0" w:line="240" w:lineRule="auto"/>
              <w:ind w:left="284" w:hanging="284"/>
              <w:jc w:val="left"/>
              <w:rPr>
                <w:rFonts w:eastAsia="Times New Roman" w:cs="Times New Roman"/>
                <w:color w:val="000000"/>
                <w:szCs w:val="24"/>
              </w:rPr>
            </w:pPr>
            <w:r>
              <w:rPr>
                <w:color w:val="000000"/>
                <w:szCs w:val="24"/>
              </w:rPr>
              <w:t>2026-2030</w:t>
            </w:r>
          </w:p>
          <w:p w14:paraId="2D20FAE5" w14:textId="77777777" w:rsidR="0088621F" w:rsidRPr="00872BE1" w:rsidRDefault="00B47886" w:rsidP="0088621F">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6545DE16" w14:textId="77777777" w:rsidR="0088621F" w:rsidRPr="00872BE1" w:rsidRDefault="0088621F" w:rsidP="00A0196C">
            <w:pPr>
              <w:pStyle w:val="NoSpacing"/>
              <w:rPr>
                <w:szCs w:val="24"/>
                <w:lang w:val="en-GB"/>
              </w:rPr>
            </w:pPr>
          </w:p>
          <w:p w14:paraId="4465D9FE" w14:textId="77777777" w:rsidR="0088621F" w:rsidRPr="00872BE1" w:rsidRDefault="0088621F" w:rsidP="00A0196C">
            <w:pPr>
              <w:pStyle w:val="NoSpacing"/>
              <w:rPr>
                <w:szCs w:val="24"/>
                <w:lang w:val="en-GB"/>
              </w:rPr>
            </w:pPr>
          </w:p>
          <w:p w14:paraId="1268C39C" w14:textId="77777777" w:rsidR="0088621F" w:rsidRPr="00872BE1" w:rsidRDefault="0088621F" w:rsidP="00A0196C">
            <w:pPr>
              <w:pStyle w:val="NoSpacing"/>
              <w:rPr>
                <w:szCs w:val="24"/>
                <w:lang w:val="en-GB"/>
              </w:rPr>
            </w:pPr>
          </w:p>
          <w:p w14:paraId="58250572" w14:textId="77777777" w:rsidR="0088621F" w:rsidRPr="00872BE1" w:rsidRDefault="0088621F" w:rsidP="00A0196C">
            <w:pPr>
              <w:pStyle w:val="NoSpacing"/>
              <w:rPr>
                <w:szCs w:val="24"/>
                <w:lang w:val="en-GB"/>
              </w:rPr>
            </w:pPr>
          </w:p>
          <w:p w14:paraId="1F4ED516" w14:textId="77777777" w:rsidR="0088621F" w:rsidRPr="00872BE1" w:rsidRDefault="0088621F" w:rsidP="00A0196C">
            <w:pPr>
              <w:pStyle w:val="NoSpacing"/>
              <w:rPr>
                <w:szCs w:val="24"/>
                <w:lang w:val="en-GB"/>
              </w:rPr>
            </w:pPr>
          </w:p>
          <w:p w14:paraId="2E516B55" w14:textId="3D332EDE" w:rsidR="00E11B86" w:rsidRPr="00872BE1" w:rsidRDefault="00E11B86" w:rsidP="00A0196C">
            <w:pPr>
              <w:pStyle w:val="NoSpacing"/>
              <w:rPr>
                <w:szCs w:val="24"/>
                <w:lang w:val="en-GB"/>
              </w:rPr>
            </w:pPr>
          </w:p>
          <w:p w14:paraId="6F99C799" w14:textId="77777777" w:rsidR="007D3988" w:rsidRPr="00872BE1" w:rsidRDefault="007D3988" w:rsidP="00A0196C">
            <w:pPr>
              <w:pStyle w:val="NoSpacing"/>
              <w:rPr>
                <w:szCs w:val="24"/>
                <w:lang w:val="en-GB"/>
              </w:rPr>
            </w:pPr>
          </w:p>
          <w:p w14:paraId="0F5BDD3E" w14:textId="75209D9F" w:rsidR="003C08F7" w:rsidRPr="00872BE1" w:rsidRDefault="003C08F7" w:rsidP="00A0196C">
            <w:pPr>
              <w:pStyle w:val="NoSpacing"/>
              <w:rPr>
                <w:szCs w:val="24"/>
                <w:lang w:val="en-GB"/>
              </w:rPr>
            </w:pPr>
          </w:p>
          <w:p w14:paraId="52434B58" w14:textId="13B3993E" w:rsidR="003F77B4" w:rsidRPr="00872BE1" w:rsidRDefault="003F77B4" w:rsidP="000C5124">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7AAE552B" w14:textId="77777777" w:rsidR="0088621F" w:rsidRPr="00872BE1" w:rsidRDefault="00B47886" w:rsidP="00A0196C">
            <w:pPr>
              <w:pStyle w:val="ListParagraph"/>
              <w:spacing w:before="60" w:line="240" w:lineRule="auto"/>
              <w:ind w:left="0"/>
              <w:jc w:val="left"/>
              <w:rPr>
                <w:rFonts w:eastAsia="Times New Roman" w:cs="Times New Roman"/>
                <w:color w:val="000000"/>
                <w:szCs w:val="24"/>
              </w:rPr>
            </w:pPr>
            <w:r>
              <w:rPr>
                <w:color w:val="000000"/>
                <w:szCs w:val="24"/>
              </w:rPr>
              <w:lastRenderedPageBreak/>
              <w:t xml:space="preserve">    (</w:t>
            </w:r>
            <w:r>
              <w:rPr>
                <w:i/>
                <w:color w:val="000000"/>
                <w:szCs w:val="24"/>
              </w:rPr>
              <w:t>Continu</w:t>
            </w:r>
            <w:r>
              <w:rPr>
                <w:color w:val="000000"/>
                <w:szCs w:val="24"/>
              </w:rPr>
              <w:t>)</w:t>
            </w:r>
          </w:p>
        </w:tc>
        <w:tc>
          <w:tcPr>
            <w:tcW w:w="1230" w:type="pct"/>
          </w:tcPr>
          <w:p w14:paraId="0D064989" w14:textId="77777777" w:rsidR="0005485E" w:rsidRPr="00872BE1" w:rsidRDefault="0005485E" w:rsidP="00EC7531">
            <w:pPr>
              <w:pStyle w:val="NoSpacing"/>
              <w:rPr>
                <w:lang w:val="en-GB"/>
              </w:rPr>
            </w:pPr>
          </w:p>
          <w:p w14:paraId="453FCA6F" w14:textId="77777777" w:rsidR="003C08F7" w:rsidRPr="00872BE1" w:rsidRDefault="003C08F7" w:rsidP="00EC7531">
            <w:pPr>
              <w:pStyle w:val="NoSpacing"/>
              <w:rPr>
                <w:rFonts w:eastAsia="Times New Roman" w:cs="Times New Roman"/>
                <w:color w:val="000000"/>
                <w:lang w:val="en-GB"/>
              </w:rPr>
            </w:pPr>
          </w:p>
          <w:p w14:paraId="3B45F0F9" w14:textId="1ED4A573" w:rsidR="0088621F" w:rsidRPr="00872BE1" w:rsidRDefault="00833233" w:rsidP="0005485E">
            <w:pPr>
              <w:pStyle w:val="ListParagraph"/>
              <w:numPr>
                <w:ilvl w:val="0"/>
                <w:numId w:val="10"/>
              </w:numPr>
              <w:spacing w:before="0" w:line="240" w:lineRule="auto"/>
              <w:ind w:left="318" w:hanging="284"/>
              <w:jc w:val="left"/>
              <w:rPr>
                <w:rFonts w:eastAsia="Times New Roman" w:cs="Times New Roman"/>
                <w:color w:val="000000"/>
                <w:szCs w:val="24"/>
              </w:rPr>
            </w:pPr>
            <w:r>
              <w:rPr>
                <w:color w:val="000000"/>
                <w:szCs w:val="24"/>
              </w:rPr>
              <w:t>Présence de lois statistiques et de cadres réglementaires dans les pays de l'OCI alignés avec les principes fondamentaux de la statistique officielle.</w:t>
            </w:r>
          </w:p>
          <w:p w14:paraId="053A4279" w14:textId="77777777" w:rsidR="0088621F" w:rsidRPr="00097EC2" w:rsidRDefault="0088621F" w:rsidP="00943FEB">
            <w:pPr>
              <w:pStyle w:val="ListParagraph"/>
              <w:spacing w:before="60" w:line="240" w:lineRule="auto"/>
              <w:ind w:left="0"/>
              <w:jc w:val="left"/>
              <w:rPr>
                <w:rFonts w:eastAsia="Times New Roman" w:cs="Times New Roman"/>
                <w:color w:val="000000"/>
                <w:szCs w:val="24"/>
              </w:rPr>
            </w:pPr>
          </w:p>
          <w:p w14:paraId="2714D069" w14:textId="77777777" w:rsidR="003F77B4" w:rsidRPr="00097EC2" w:rsidRDefault="003F77B4" w:rsidP="00943FEB">
            <w:pPr>
              <w:pStyle w:val="ListParagraph"/>
              <w:spacing w:before="60" w:line="240" w:lineRule="auto"/>
              <w:ind w:left="0"/>
              <w:jc w:val="left"/>
              <w:rPr>
                <w:rFonts w:eastAsia="Times New Roman" w:cs="Times New Roman"/>
                <w:color w:val="000000"/>
                <w:szCs w:val="24"/>
              </w:rPr>
            </w:pPr>
          </w:p>
          <w:p w14:paraId="648C0550" w14:textId="77777777" w:rsidR="0005485E" w:rsidRPr="00097EC2" w:rsidRDefault="0005485E" w:rsidP="00943FEB">
            <w:pPr>
              <w:pStyle w:val="ListParagraph"/>
              <w:spacing w:before="60" w:line="240" w:lineRule="auto"/>
              <w:ind w:left="0"/>
              <w:jc w:val="left"/>
              <w:rPr>
                <w:rFonts w:eastAsia="Times New Roman" w:cs="Times New Roman"/>
                <w:color w:val="000000"/>
                <w:szCs w:val="24"/>
              </w:rPr>
            </w:pPr>
          </w:p>
          <w:p w14:paraId="6AB4BE9A" w14:textId="798B2753" w:rsidR="00A0196C" w:rsidRPr="00097EC2" w:rsidRDefault="00A0196C" w:rsidP="00943FEB">
            <w:pPr>
              <w:pStyle w:val="ListParagraph"/>
              <w:spacing w:before="60" w:line="240" w:lineRule="auto"/>
              <w:ind w:left="0"/>
              <w:jc w:val="left"/>
              <w:rPr>
                <w:rFonts w:eastAsia="Times New Roman" w:cs="Times New Roman"/>
                <w:color w:val="000000"/>
                <w:szCs w:val="24"/>
              </w:rPr>
            </w:pPr>
          </w:p>
          <w:p w14:paraId="6A7086F9" w14:textId="77777777" w:rsidR="007D3988" w:rsidRPr="00097EC2" w:rsidRDefault="007D3988" w:rsidP="00943FEB">
            <w:pPr>
              <w:pStyle w:val="ListParagraph"/>
              <w:spacing w:before="60" w:line="240" w:lineRule="auto"/>
              <w:ind w:left="0"/>
              <w:jc w:val="left"/>
              <w:rPr>
                <w:rFonts w:eastAsia="Times New Roman" w:cs="Times New Roman"/>
                <w:color w:val="000000"/>
                <w:szCs w:val="24"/>
              </w:rPr>
            </w:pPr>
          </w:p>
          <w:p w14:paraId="4B52411E" w14:textId="77777777" w:rsidR="003C08F7" w:rsidRPr="00097EC2" w:rsidRDefault="003C08F7" w:rsidP="00943FEB">
            <w:pPr>
              <w:pStyle w:val="ListParagraph"/>
              <w:spacing w:before="60" w:line="240" w:lineRule="auto"/>
              <w:ind w:left="0"/>
              <w:jc w:val="left"/>
              <w:rPr>
                <w:rFonts w:eastAsia="Times New Roman" w:cs="Times New Roman"/>
                <w:color w:val="000000"/>
                <w:szCs w:val="24"/>
              </w:rPr>
            </w:pPr>
          </w:p>
          <w:p w14:paraId="2D98E88D" w14:textId="628EDB4A" w:rsidR="0088621F" w:rsidRPr="00872BE1" w:rsidRDefault="00833233" w:rsidP="00B37472">
            <w:pPr>
              <w:pStyle w:val="ListParagraph"/>
              <w:numPr>
                <w:ilvl w:val="0"/>
                <w:numId w:val="19"/>
              </w:numPr>
              <w:spacing w:before="60" w:after="0" w:line="240" w:lineRule="auto"/>
              <w:ind w:left="316" w:hanging="284"/>
              <w:jc w:val="left"/>
              <w:rPr>
                <w:rFonts w:eastAsia="Times New Roman" w:cs="Times New Roman"/>
                <w:color w:val="000000"/>
                <w:szCs w:val="24"/>
              </w:rPr>
            </w:pPr>
            <w:r>
              <w:rPr>
                <w:color w:val="000000"/>
                <w:szCs w:val="24"/>
              </w:rPr>
              <w:t xml:space="preserve">Existence de principes de données ouvertes dans les </w:t>
            </w:r>
            <w:r>
              <w:rPr>
                <w:color w:val="000000"/>
                <w:szCs w:val="24"/>
              </w:rPr>
              <w:lastRenderedPageBreak/>
              <w:t>processus des membres de l'OIC-StatCom et des autres instances de leurs SSN.</w:t>
            </w:r>
          </w:p>
        </w:tc>
      </w:tr>
      <w:tr w:rsidR="0088621F" w:rsidRPr="00872BE1" w14:paraId="62F0316E" w14:textId="77777777" w:rsidTr="000C1FA8">
        <w:trPr>
          <w:trHeight w:val="808"/>
        </w:trPr>
        <w:tc>
          <w:tcPr>
            <w:tcW w:w="163" w:type="pct"/>
            <w:vMerge/>
            <w:shd w:val="clear" w:color="auto" w:fill="auto"/>
          </w:tcPr>
          <w:p w14:paraId="48F43A83" w14:textId="77777777" w:rsidR="0088621F" w:rsidRPr="00097EC2" w:rsidRDefault="0088621F" w:rsidP="0088621F">
            <w:pPr>
              <w:spacing w:before="60" w:line="240" w:lineRule="auto"/>
              <w:jc w:val="center"/>
              <w:rPr>
                <w:rFonts w:cs="Times New Roman"/>
                <w:b/>
                <w:bCs/>
                <w:color w:val="000000"/>
                <w:szCs w:val="24"/>
              </w:rPr>
            </w:pPr>
          </w:p>
        </w:tc>
        <w:tc>
          <w:tcPr>
            <w:tcW w:w="576" w:type="pct"/>
            <w:vMerge/>
            <w:shd w:val="clear" w:color="auto" w:fill="auto"/>
          </w:tcPr>
          <w:p w14:paraId="5C758C9A" w14:textId="77777777" w:rsidR="0088621F" w:rsidRPr="00097EC2" w:rsidRDefault="0088621F" w:rsidP="0088621F">
            <w:pPr>
              <w:spacing w:before="60" w:line="240" w:lineRule="auto"/>
              <w:rPr>
                <w:rFonts w:cs="Times New Roman"/>
                <w:b/>
                <w:bCs/>
                <w:color w:val="000000"/>
                <w:szCs w:val="24"/>
              </w:rPr>
            </w:pPr>
          </w:p>
        </w:tc>
        <w:tc>
          <w:tcPr>
            <w:tcW w:w="888" w:type="pct"/>
            <w:vMerge/>
            <w:shd w:val="clear" w:color="auto" w:fill="auto"/>
          </w:tcPr>
          <w:p w14:paraId="249FE80F" w14:textId="77777777" w:rsidR="0088621F" w:rsidRPr="00097EC2" w:rsidRDefault="0088621F" w:rsidP="0088621F">
            <w:pPr>
              <w:spacing w:before="60" w:line="240" w:lineRule="auto"/>
              <w:rPr>
                <w:rFonts w:cs="Times New Roman"/>
                <w:color w:val="000000"/>
                <w:szCs w:val="24"/>
              </w:rPr>
            </w:pPr>
          </w:p>
        </w:tc>
        <w:tc>
          <w:tcPr>
            <w:tcW w:w="1531" w:type="pct"/>
            <w:shd w:val="clear" w:color="auto" w:fill="auto"/>
          </w:tcPr>
          <w:p w14:paraId="25964172" w14:textId="77777777" w:rsidR="0088621F" w:rsidRPr="00872BE1" w:rsidRDefault="0088621F" w:rsidP="003A477B">
            <w:pPr>
              <w:pStyle w:val="ListParagraph"/>
              <w:spacing w:before="60" w:line="240" w:lineRule="auto"/>
              <w:ind w:left="0"/>
              <w:jc w:val="left"/>
              <w:rPr>
                <w:rFonts w:eastAsia="Times New Roman" w:cs="Times New Roman"/>
                <w:color w:val="000000"/>
                <w:szCs w:val="24"/>
              </w:rPr>
            </w:pPr>
            <w:r>
              <w:rPr>
                <w:i/>
                <w:iCs/>
                <w:color w:val="000000"/>
                <w:szCs w:val="24"/>
              </w:rPr>
              <w:t>Le Secrétariat de l’OIC-StatCom</w:t>
            </w:r>
            <w:r>
              <w:rPr>
                <w:color w:val="000000"/>
                <w:szCs w:val="24"/>
              </w:rPr>
              <w:t xml:space="preserve">, en collaboration avec d’autres institutions de l’OCI et/ou internationales est chargé de: </w:t>
            </w:r>
          </w:p>
          <w:p w14:paraId="10597C85" w14:textId="77777777" w:rsidR="00FE6832" w:rsidRPr="00097EC2" w:rsidRDefault="00FE6832" w:rsidP="003A477B">
            <w:pPr>
              <w:pStyle w:val="ListParagraph"/>
              <w:spacing w:before="60" w:line="240" w:lineRule="auto"/>
              <w:ind w:left="0"/>
              <w:jc w:val="left"/>
              <w:rPr>
                <w:rFonts w:eastAsia="Times New Roman" w:cs="Times New Roman"/>
                <w:color w:val="000000"/>
                <w:szCs w:val="24"/>
              </w:rPr>
            </w:pPr>
          </w:p>
          <w:p w14:paraId="0E78F64B" w14:textId="1AB923BB" w:rsidR="000119F9" w:rsidRPr="00872BE1" w:rsidRDefault="006A648E" w:rsidP="006A648E">
            <w:pPr>
              <w:pStyle w:val="ListParagraph"/>
              <w:numPr>
                <w:ilvl w:val="0"/>
                <w:numId w:val="9"/>
              </w:numPr>
              <w:spacing w:before="60" w:line="240" w:lineRule="auto"/>
              <w:ind w:left="284" w:hanging="284"/>
              <w:jc w:val="left"/>
              <w:rPr>
                <w:rFonts w:eastAsia="Times New Roman" w:cs="Times New Roman"/>
                <w:color w:val="000000"/>
                <w:szCs w:val="24"/>
              </w:rPr>
            </w:pPr>
            <w:r>
              <w:t>Organiser des ateliers et/ou des webinaires visant à renforcer les capacités des services nationaux de statistique dans le domaine de la modernisation des réformes de la législation statistique.</w:t>
            </w:r>
          </w:p>
        </w:tc>
        <w:tc>
          <w:tcPr>
            <w:tcW w:w="611" w:type="pct"/>
            <w:shd w:val="clear" w:color="auto" w:fill="auto"/>
          </w:tcPr>
          <w:p w14:paraId="518D4B46" w14:textId="77777777" w:rsidR="0088621F" w:rsidRPr="00097EC2" w:rsidRDefault="0088621F" w:rsidP="00B37472">
            <w:pPr>
              <w:pStyle w:val="NoSpacing"/>
              <w:rPr>
                <w:szCs w:val="24"/>
              </w:rPr>
            </w:pPr>
          </w:p>
          <w:p w14:paraId="348DA6D4" w14:textId="77777777" w:rsidR="00B37472" w:rsidRPr="00097EC2" w:rsidRDefault="00B37472" w:rsidP="00B37472">
            <w:pPr>
              <w:pStyle w:val="NoSpacing"/>
              <w:rPr>
                <w:szCs w:val="24"/>
              </w:rPr>
            </w:pPr>
          </w:p>
          <w:p w14:paraId="3945EA28" w14:textId="77777777" w:rsidR="00B37472" w:rsidRPr="00097EC2" w:rsidRDefault="00B37472" w:rsidP="00B37472">
            <w:pPr>
              <w:pStyle w:val="NoSpacing"/>
              <w:rPr>
                <w:szCs w:val="24"/>
              </w:rPr>
            </w:pPr>
          </w:p>
          <w:p w14:paraId="4A34E3E3" w14:textId="77777777" w:rsidR="00FE6832" w:rsidRPr="00097EC2" w:rsidRDefault="00FE6832" w:rsidP="00B37472">
            <w:pPr>
              <w:pStyle w:val="NoSpacing"/>
              <w:rPr>
                <w:szCs w:val="24"/>
              </w:rPr>
            </w:pPr>
          </w:p>
          <w:p w14:paraId="6A174FC2" w14:textId="3C5A82C8" w:rsidR="0088621F" w:rsidRPr="00872BE1" w:rsidRDefault="0088621F" w:rsidP="00942BA8">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 et 2030</w:t>
            </w:r>
          </w:p>
        </w:tc>
        <w:tc>
          <w:tcPr>
            <w:tcW w:w="1230" w:type="pct"/>
          </w:tcPr>
          <w:p w14:paraId="1A11215A" w14:textId="2A20445C" w:rsidR="00523006" w:rsidRPr="00872BE1" w:rsidRDefault="006A648E" w:rsidP="00942BA8">
            <w:pPr>
              <w:pStyle w:val="ListParagraph"/>
              <w:numPr>
                <w:ilvl w:val="0"/>
                <w:numId w:val="20"/>
              </w:numPr>
              <w:spacing w:before="60" w:after="0" w:line="240" w:lineRule="auto"/>
              <w:ind w:left="316" w:hanging="284"/>
              <w:jc w:val="left"/>
              <w:rPr>
                <w:rFonts w:eastAsia="Times New Roman" w:cs="Times New Roman"/>
                <w:color w:val="000000"/>
                <w:szCs w:val="24"/>
              </w:rPr>
            </w:pPr>
            <w:r>
              <w:t>Organisation d'un atelier sur la modernisation des réformes de la législation statistique en 2026.</w:t>
            </w:r>
          </w:p>
          <w:p w14:paraId="55704588" w14:textId="77777777" w:rsidR="00942BA8" w:rsidRPr="00097EC2" w:rsidRDefault="00942BA8" w:rsidP="00942BA8">
            <w:pPr>
              <w:spacing w:before="60" w:after="0" w:line="240" w:lineRule="auto"/>
              <w:ind w:left="32"/>
              <w:jc w:val="left"/>
              <w:rPr>
                <w:rFonts w:eastAsia="Times New Roman" w:cs="Times New Roman"/>
                <w:color w:val="000000"/>
                <w:szCs w:val="24"/>
              </w:rPr>
            </w:pPr>
          </w:p>
          <w:p w14:paraId="130FDF24" w14:textId="3DE53778" w:rsidR="0027662C" w:rsidRPr="00872BE1" w:rsidRDefault="006A648E" w:rsidP="006A648E">
            <w:pPr>
              <w:pStyle w:val="ListParagraph"/>
              <w:numPr>
                <w:ilvl w:val="0"/>
                <w:numId w:val="20"/>
              </w:numPr>
              <w:spacing w:before="60" w:after="0" w:line="240" w:lineRule="auto"/>
              <w:ind w:left="316" w:hanging="284"/>
              <w:jc w:val="left"/>
              <w:rPr>
                <w:rFonts w:eastAsia="Times New Roman" w:cs="Times New Roman"/>
                <w:color w:val="000000"/>
                <w:szCs w:val="24"/>
              </w:rPr>
            </w:pPr>
            <w:r>
              <w:t>Organisation d'un webinaire en 2030 pour partager les expériences et les meilleures pratiques des organisations internationales et régionales, ainsi que des membres du StatCom de l'OCI, en matière de pratiques d'ouverture des données dans les statistiques officielles.</w:t>
            </w:r>
          </w:p>
        </w:tc>
      </w:tr>
      <w:tr w:rsidR="0088621F" w:rsidRPr="00872BE1" w14:paraId="1B078BA4" w14:textId="77777777" w:rsidTr="000C1FA8">
        <w:tc>
          <w:tcPr>
            <w:tcW w:w="163" w:type="pct"/>
            <w:vMerge/>
            <w:shd w:val="clear" w:color="auto" w:fill="auto"/>
          </w:tcPr>
          <w:p w14:paraId="33A5427F"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65F4CD70"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val="restart"/>
            <w:shd w:val="clear" w:color="auto" w:fill="auto"/>
          </w:tcPr>
          <w:p w14:paraId="7B7A3094" w14:textId="77777777" w:rsidR="0088621F" w:rsidRPr="00872BE1" w:rsidRDefault="0088621F" w:rsidP="003A477B">
            <w:pPr>
              <w:spacing w:before="60" w:line="240" w:lineRule="auto"/>
              <w:jc w:val="left"/>
              <w:rPr>
                <w:rFonts w:cs="Times New Roman"/>
                <w:color w:val="000000"/>
                <w:szCs w:val="24"/>
              </w:rPr>
            </w:pPr>
            <w:r>
              <w:rPr>
                <w:color w:val="000000"/>
                <w:szCs w:val="24"/>
              </w:rPr>
              <w:t>3.2. Faciliter l'application de nouveaux cadres architecturaux statistiques pour améliorer les processus de production et de diffusion des statistiques.</w:t>
            </w:r>
          </w:p>
        </w:tc>
        <w:tc>
          <w:tcPr>
            <w:tcW w:w="1531" w:type="pct"/>
            <w:shd w:val="clear" w:color="auto" w:fill="auto"/>
          </w:tcPr>
          <w:p w14:paraId="19A69760" w14:textId="57119FCB" w:rsidR="0088621F" w:rsidRPr="00872BE1" w:rsidRDefault="0088621F" w:rsidP="0088621F">
            <w:pPr>
              <w:pStyle w:val="ListParagraph"/>
              <w:spacing w:before="60" w:line="240" w:lineRule="auto"/>
              <w:ind w:left="0"/>
              <w:rPr>
                <w:rFonts w:eastAsia="Times New Roman" w:cs="Times New Roman"/>
                <w:color w:val="000000"/>
                <w:szCs w:val="24"/>
              </w:rPr>
            </w:pPr>
            <w:r>
              <w:rPr>
                <w:i/>
                <w:color w:val="000000"/>
                <w:szCs w:val="24"/>
              </w:rPr>
              <w:t>Les membres de l’</w:t>
            </w:r>
            <w:r>
              <w:rPr>
                <w:i/>
                <w:iCs/>
                <w:color w:val="000000"/>
                <w:szCs w:val="24"/>
              </w:rPr>
              <w:t>OIC-StatCom sont chargés de</w:t>
            </w:r>
            <w:r>
              <w:rPr>
                <w:color w:val="000000"/>
                <w:szCs w:val="24"/>
              </w:rPr>
              <w:t>:</w:t>
            </w:r>
          </w:p>
          <w:p w14:paraId="5A2C1EEA" w14:textId="77777777" w:rsidR="00B925B6" w:rsidRPr="00097EC2" w:rsidRDefault="00B925B6" w:rsidP="0088621F">
            <w:pPr>
              <w:pStyle w:val="ListParagraph"/>
              <w:spacing w:before="60" w:line="240" w:lineRule="auto"/>
              <w:ind w:left="0"/>
              <w:rPr>
                <w:rFonts w:eastAsia="Times New Roman" w:cs="Times New Roman"/>
                <w:color w:val="000000"/>
                <w:szCs w:val="24"/>
              </w:rPr>
            </w:pPr>
          </w:p>
          <w:p w14:paraId="740DDA31" w14:textId="5A403667" w:rsidR="006A78AD" w:rsidRPr="00872BE1" w:rsidRDefault="0088621F" w:rsidP="006A648E">
            <w:pPr>
              <w:pStyle w:val="ListParagraph"/>
              <w:numPr>
                <w:ilvl w:val="0"/>
                <w:numId w:val="7"/>
              </w:numPr>
              <w:spacing w:before="60" w:line="240" w:lineRule="auto"/>
              <w:jc w:val="left"/>
              <w:rPr>
                <w:rFonts w:eastAsia="Times New Roman" w:cs="Times New Roman"/>
                <w:color w:val="000000"/>
                <w:szCs w:val="24"/>
              </w:rPr>
            </w:pPr>
            <w:r>
              <w:rPr>
                <w:color w:val="000000"/>
                <w:szCs w:val="24"/>
              </w:rPr>
              <w:t xml:space="preserve">Appliquer l'ensemble des normes internationalement reconnues en matière de modernisation statistique, notamment, mais sans s'y limiter, le Modèle générique d'activité pour les organismes statistiques </w:t>
            </w:r>
            <w:r>
              <w:rPr>
                <w:color w:val="000000"/>
                <w:szCs w:val="24"/>
              </w:rPr>
              <w:lastRenderedPageBreak/>
              <w:t>(GAMSO), le Modèle générique des processus commerciaux statistiques (GSBPM), le Modèle générique d'information statistique (GSIM) et l'Architecture commune de production statistique (CSPA).</w:t>
            </w:r>
          </w:p>
          <w:p w14:paraId="652865FC" w14:textId="77777777" w:rsidR="000C1FA8" w:rsidRPr="00097EC2" w:rsidRDefault="000C1FA8" w:rsidP="000C1FA8">
            <w:pPr>
              <w:pStyle w:val="ListParagraph"/>
              <w:spacing w:before="60" w:line="240" w:lineRule="auto"/>
              <w:ind w:left="360"/>
              <w:jc w:val="left"/>
              <w:rPr>
                <w:rFonts w:eastAsia="Times New Roman" w:cs="Times New Roman"/>
                <w:color w:val="000000"/>
                <w:szCs w:val="24"/>
              </w:rPr>
            </w:pPr>
          </w:p>
          <w:p w14:paraId="72A82B33" w14:textId="6397266C" w:rsidR="004F1344" w:rsidRPr="00872BE1" w:rsidRDefault="006A648E" w:rsidP="006A648E">
            <w:pPr>
              <w:pStyle w:val="ListParagraph"/>
              <w:numPr>
                <w:ilvl w:val="0"/>
                <w:numId w:val="7"/>
              </w:numPr>
              <w:spacing w:before="60" w:line="240" w:lineRule="auto"/>
              <w:jc w:val="left"/>
              <w:rPr>
                <w:rFonts w:eastAsia="Times New Roman" w:cs="Times New Roman"/>
                <w:color w:val="000000"/>
                <w:szCs w:val="24"/>
              </w:rPr>
            </w:pPr>
            <w:r>
              <w:t>Élaborer et mettre en œuvre des stratégies visant à intégrer les technologies d'apprentissage automatique et d'intelligence artificielle (IA) dans les processus de collecte, de traitement, d'analyse et de diffusion des données statistiques.</w:t>
            </w:r>
          </w:p>
        </w:tc>
        <w:tc>
          <w:tcPr>
            <w:tcW w:w="611" w:type="pct"/>
            <w:shd w:val="clear" w:color="auto" w:fill="auto"/>
          </w:tcPr>
          <w:p w14:paraId="388E2AC8" w14:textId="69AACD9F" w:rsidR="0088621F" w:rsidRPr="00097EC2" w:rsidRDefault="0088621F" w:rsidP="003A477B">
            <w:pPr>
              <w:pStyle w:val="NoSpacing"/>
              <w:rPr>
                <w:szCs w:val="24"/>
              </w:rPr>
            </w:pPr>
          </w:p>
          <w:p w14:paraId="589F4C10" w14:textId="77777777" w:rsidR="00B925B6" w:rsidRPr="00097EC2" w:rsidRDefault="00B925B6" w:rsidP="003A477B">
            <w:pPr>
              <w:pStyle w:val="NoSpacing"/>
              <w:rPr>
                <w:szCs w:val="24"/>
              </w:rPr>
            </w:pPr>
          </w:p>
          <w:p w14:paraId="410BF9D2" w14:textId="68ADF1F8" w:rsidR="0088621F" w:rsidRPr="00872BE1" w:rsidRDefault="0088621F" w:rsidP="004F1344">
            <w:pPr>
              <w:pStyle w:val="ListParagraph"/>
              <w:numPr>
                <w:ilvl w:val="0"/>
                <w:numId w:val="10"/>
              </w:numPr>
              <w:spacing w:before="0" w:line="240" w:lineRule="auto"/>
              <w:ind w:left="284" w:hanging="284"/>
              <w:jc w:val="left"/>
              <w:rPr>
                <w:rFonts w:eastAsia="Times New Roman" w:cs="Times New Roman"/>
                <w:color w:val="000000"/>
                <w:szCs w:val="24"/>
              </w:rPr>
            </w:pPr>
            <w:r>
              <w:rPr>
                <w:color w:val="000000"/>
                <w:szCs w:val="24"/>
              </w:rPr>
              <w:t>2026-2030</w:t>
            </w:r>
          </w:p>
          <w:p w14:paraId="037BCBDA" w14:textId="0381C588" w:rsidR="0088621F" w:rsidRPr="00872BE1" w:rsidRDefault="00943FEB" w:rsidP="0088621F">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036294A1" w14:textId="570838C3" w:rsidR="003362E5" w:rsidRPr="00872BE1" w:rsidRDefault="003362E5" w:rsidP="003362E5">
            <w:pPr>
              <w:pStyle w:val="NoSpacing"/>
              <w:rPr>
                <w:szCs w:val="24"/>
                <w:lang w:val="en-GB"/>
              </w:rPr>
            </w:pPr>
          </w:p>
          <w:p w14:paraId="7176668E" w14:textId="63C63C1C" w:rsidR="003362E5" w:rsidRPr="00872BE1" w:rsidRDefault="003362E5" w:rsidP="003362E5">
            <w:pPr>
              <w:pStyle w:val="NoSpacing"/>
              <w:rPr>
                <w:szCs w:val="24"/>
                <w:lang w:val="en-GB"/>
              </w:rPr>
            </w:pPr>
          </w:p>
          <w:p w14:paraId="46FCF921" w14:textId="637DD2D8" w:rsidR="003362E5" w:rsidRPr="00872BE1" w:rsidRDefault="003362E5" w:rsidP="003362E5">
            <w:pPr>
              <w:pStyle w:val="NoSpacing"/>
              <w:rPr>
                <w:szCs w:val="24"/>
                <w:lang w:val="en-GB"/>
              </w:rPr>
            </w:pPr>
          </w:p>
          <w:p w14:paraId="6D0E8920" w14:textId="7D160CCD" w:rsidR="003362E5" w:rsidRPr="00872BE1" w:rsidRDefault="003362E5" w:rsidP="003362E5">
            <w:pPr>
              <w:pStyle w:val="NoSpacing"/>
              <w:rPr>
                <w:szCs w:val="24"/>
                <w:lang w:val="en-GB"/>
              </w:rPr>
            </w:pPr>
          </w:p>
          <w:p w14:paraId="51F60E01" w14:textId="21364220" w:rsidR="003362E5" w:rsidRPr="00872BE1" w:rsidRDefault="003362E5" w:rsidP="003362E5">
            <w:pPr>
              <w:pStyle w:val="NoSpacing"/>
              <w:rPr>
                <w:szCs w:val="24"/>
                <w:lang w:val="en-GB"/>
              </w:rPr>
            </w:pPr>
          </w:p>
          <w:p w14:paraId="399395CD" w14:textId="6E0C022D" w:rsidR="003362E5" w:rsidRPr="00872BE1" w:rsidRDefault="003362E5" w:rsidP="003362E5">
            <w:pPr>
              <w:pStyle w:val="NoSpacing"/>
              <w:rPr>
                <w:szCs w:val="24"/>
                <w:lang w:val="en-GB"/>
              </w:rPr>
            </w:pPr>
          </w:p>
          <w:p w14:paraId="5DBC61C5" w14:textId="77777777" w:rsidR="003362E5" w:rsidRPr="00872BE1" w:rsidRDefault="003362E5" w:rsidP="003362E5">
            <w:pPr>
              <w:pStyle w:val="NoSpacing"/>
              <w:rPr>
                <w:szCs w:val="24"/>
                <w:lang w:val="en-GB"/>
              </w:rPr>
            </w:pPr>
          </w:p>
          <w:p w14:paraId="77EC98C9" w14:textId="77777777" w:rsidR="003362E5" w:rsidRPr="00872BE1" w:rsidRDefault="003362E5" w:rsidP="003362E5">
            <w:pPr>
              <w:pStyle w:val="ListParagraph"/>
              <w:numPr>
                <w:ilvl w:val="0"/>
                <w:numId w:val="10"/>
              </w:numPr>
              <w:spacing w:before="0" w:line="240" w:lineRule="auto"/>
              <w:ind w:left="284" w:hanging="284"/>
              <w:jc w:val="left"/>
              <w:rPr>
                <w:rFonts w:eastAsia="Times New Roman" w:cs="Times New Roman"/>
                <w:color w:val="000000"/>
                <w:szCs w:val="24"/>
              </w:rPr>
            </w:pPr>
            <w:r>
              <w:rPr>
                <w:color w:val="000000"/>
                <w:szCs w:val="24"/>
              </w:rPr>
              <w:t>2026-2030</w:t>
            </w:r>
          </w:p>
          <w:p w14:paraId="4AAE4EFB" w14:textId="77777777" w:rsidR="003362E5" w:rsidRPr="00872BE1" w:rsidRDefault="003362E5" w:rsidP="003362E5">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060B6990" w14:textId="77777777" w:rsidR="0088621F" w:rsidRPr="00872BE1" w:rsidRDefault="0088621F" w:rsidP="00943FEB">
            <w:pPr>
              <w:pStyle w:val="ListParagraph"/>
              <w:spacing w:before="60" w:line="240" w:lineRule="auto"/>
              <w:ind w:left="0"/>
              <w:jc w:val="left"/>
              <w:rPr>
                <w:rFonts w:eastAsia="Times New Roman" w:cs="Times New Roman"/>
                <w:color w:val="000000"/>
                <w:szCs w:val="24"/>
                <w:lang w:val="en-GB"/>
              </w:rPr>
            </w:pPr>
          </w:p>
        </w:tc>
        <w:tc>
          <w:tcPr>
            <w:tcW w:w="1230" w:type="pct"/>
          </w:tcPr>
          <w:p w14:paraId="7EDD7421" w14:textId="7235F2F4" w:rsidR="0088621F" w:rsidRPr="00872BE1" w:rsidRDefault="0088621F" w:rsidP="00950C73">
            <w:pPr>
              <w:pStyle w:val="NoSpacing"/>
              <w:rPr>
                <w:szCs w:val="24"/>
                <w:lang w:val="en-GB"/>
              </w:rPr>
            </w:pPr>
          </w:p>
          <w:p w14:paraId="1AB65F1F" w14:textId="77777777" w:rsidR="00B925B6" w:rsidRPr="00872BE1" w:rsidRDefault="00B925B6" w:rsidP="00950C73">
            <w:pPr>
              <w:pStyle w:val="NoSpacing"/>
              <w:rPr>
                <w:szCs w:val="24"/>
                <w:lang w:val="en-GB"/>
              </w:rPr>
            </w:pPr>
          </w:p>
          <w:p w14:paraId="20A336AE" w14:textId="58FF33EB" w:rsidR="00FE6832" w:rsidRPr="00872BE1" w:rsidRDefault="006A648E" w:rsidP="00943FEB">
            <w:pPr>
              <w:pStyle w:val="ListParagraph"/>
              <w:numPr>
                <w:ilvl w:val="0"/>
                <w:numId w:val="10"/>
              </w:numPr>
              <w:spacing w:before="0" w:line="240" w:lineRule="auto"/>
              <w:ind w:left="318" w:hanging="284"/>
              <w:jc w:val="left"/>
              <w:rPr>
                <w:rFonts w:eastAsia="Times New Roman" w:cs="Times New Roman"/>
                <w:color w:val="000000"/>
                <w:szCs w:val="24"/>
              </w:rPr>
            </w:pPr>
            <w:r>
              <w:t>Nombre et niveau d'adoption des cadres statistiques architecturaux (GAMSO, GSBPM, GSIM, CSPA ou équivalents) par les membres de l'OIC-StatCom.</w:t>
            </w:r>
          </w:p>
          <w:p w14:paraId="09A6C220" w14:textId="386727B2" w:rsidR="000C1FA8" w:rsidRPr="00097EC2" w:rsidRDefault="000C1FA8" w:rsidP="000C1FA8">
            <w:pPr>
              <w:spacing w:before="0" w:line="240" w:lineRule="auto"/>
              <w:jc w:val="left"/>
            </w:pPr>
          </w:p>
          <w:p w14:paraId="15378757" w14:textId="3C9F6412" w:rsidR="000C1FA8" w:rsidRPr="00097EC2" w:rsidRDefault="000C1FA8" w:rsidP="006A648E">
            <w:pPr>
              <w:spacing w:before="0" w:after="0" w:line="240" w:lineRule="auto"/>
              <w:jc w:val="left"/>
            </w:pPr>
          </w:p>
          <w:p w14:paraId="49CEE4E0" w14:textId="77777777" w:rsidR="006A648E" w:rsidRPr="00097EC2" w:rsidRDefault="006A648E" w:rsidP="006A648E">
            <w:pPr>
              <w:spacing w:before="0" w:after="0" w:line="240" w:lineRule="auto"/>
              <w:jc w:val="left"/>
            </w:pPr>
          </w:p>
          <w:p w14:paraId="1350BA4B" w14:textId="6694346E" w:rsidR="000C1FA8" w:rsidRPr="00872BE1" w:rsidRDefault="006A648E" w:rsidP="000C1FA8">
            <w:pPr>
              <w:pStyle w:val="ListParagraph"/>
              <w:numPr>
                <w:ilvl w:val="0"/>
                <w:numId w:val="10"/>
              </w:numPr>
              <w:spacing w:before="0" w:line="240" w:lineRule="auto"/>
              <w:ind w:left="318" w:hanging="284"/>
              <w:jc w:val="left"/>
              <w:rPr>
                <w:rFonts w:eastAsia="Times New Roman" w:cs="Times New Roman"/>
                <w:color w:val="000000"/>
                <w:szCs w:val="24"/>
              </w:rPr>
            </w:pPr>
            <w:r>
              <w:t>Nombre de processus statistiques ou d'applications améliorés grâce à l'intégration de technologies d'apprentissage automatique ou d'intelligence artificielle.</w:t>
            </w:r>
          </w:p>
        </w:tc>
      </w:tr>
      <w:tr w:rsidR="0088621F" w:rsidRPr="00872BE1" w14:paraId="20ACFAC3" w14:textId="77777777" w:rsidTr="000C1FA8">
        <w:tc>
          <w:tcPr>
            <w:tcW w:w="163" w:type="pct"/>
            <w:vMerge/>
            <w:shd w:val="clear" w:color="auto" w:fill="auto"/>
          </w:tcPr>
          <w:p w14:paraId="0B84D57E"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01FEFE1F"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shd w:val="clear" w:color="auto" w:fill="auto"/>
          </w:tcPr>
          <w:p w14:paraId="2E679958" w14:textId="77777777" w:rsidR="0088621F" w:rsidRPr="00097EC2" w:rsidRDefault="0088621F" w:rsidP="0088621F">
            <w:pPr>
              <w:spacing w:before="60" w:line="240" w:lineRule="auto"/>
              <w:rPr>
                <w:rFonts w:cs="Times New Roman"/>
                <w:color w:val="000000"/>
                <w:szCs w:val="24"/>
              </w:rPr>
            </w:pPr>
          </w:p>
        </w:tc>
        <w:tc>
          <w:tcPr>
            <w:tcW w:w="1531" w:type="pct"/>
            <w:shd w:val="clear" w:color="auto" w:fill="auto"/>
          </w:tcPr>
          <w:p w14:paraId="577293A5" w14:textId="77777777" w:rsidR="0088621F" w:rsidRPr="00872BE1" w:rsidRDefault="0088621F" w:rsidP="00BB3DF0">
            <w:pPr>
              <w:spacing w:before="60" w:after="0" w:line="240" w:lineRule="auto"/>
              <w:rPr>
                <w:rFonts w:eastAsia="Times New Roman" w:cs="Times New Roman"/>
                <w:color w:val="000000"/>
                <w:szCs w:val="24"/>
              </w:rPr>
            </w:pPr>
            <w:r>
              <w:rPr>
                <w:i/>
                <w:iCs/>
                <w:color w:val="000000"/>
                <w:szCs w:val="24"/>
              </w:rPr>
              <w:t>Le Secrétariat de l’OIC-StatCom</w:t>
            </w:r>
            <w:r>
              <w:rPr>
                <w:color w:val="000000"/>
                <w:szCs w:val="24"/>
              </w:rPr>
              <w:t>, en collaboration avec d’autres institutions de l’OCI et/ou internationales est chargé de:</w:t>
            </w:r>
          </w:p>
          <w:p w14:paraId="61970724" w14:textId="77777777" w:rsidR="0043459D" w:rsidRPr="00097EC2" w:rsidRDefault="0043459D" w:rsidP="00BB3DF0">
            <w:pPr>
              <w:spacing w:before="60" w:after="0" w:line="240" w:lineRule="auto"/>
              <w:rPr>
                <w:rFonts w:eastAsia="Times New Roman" w:cs="Times New Roman"/>
                <w:color w:val="000000"/>
                <w:szCs w:val="24"/>
              </w:rPr>
            </w:pPr>
          </w:p>
          <w:p w14:paraId="79F9E6FC" w14:textId="756EE1C9" w:rsidR="0088621F" w:rsidRPr="00872BE1" w:rsidRDefault="006A648E" w:rsidP="006A648E">
            <w:pPr>
              <w:pStyle w:val="ListParagraph"/>
              <w:numPr>
                <w:ilvl w:val="0"/>
                <w:numId w:val="7"/>
              </w:numPr>
              <w:spacing w:before="0" w:line="240" w:lineRule="auto"/>
              <w:jc w:val="left"/>
              <w:rPr>
                <w:rFonts w:eastAsia="Times New Roman" w:cs="Times New Roman"/>
                <w:color w:val="000000"/>
                <w:szCs w:val="24"/>
              </w:rPr>
            </w:pPr>
            <w:r>
              <w:t xml:space="preserve">Organiser un webinaire sur l'application de modèles génériques internationalement reconnus pour la production et l'architecture statistiques afin de soutenir les efforts de modernisation des SSN dans la région de l'OCI.  </w:t>
            </w:r>
          </w:p>
        </w:tc>
        <w:tc>
          <w:tcPr>
            <w:tcW w:w="611" w:type="pct"/>
            <w:shd w:val="clear" w:color="auto" w:fill="auto"/>
          </w:tcPr>
          <w:p w14:paraId="031F5BDE" w14:textId="77777777" w:rsidR="0088621F" w:rsidRPr="00097EC2" w:rsidRDefault="0088621F" w:rsidP="006A648E">
            <w:pPr>
              <w:pStyle w:val="ListParagraph"/>
              <w:spacing w:before="0" w:after="0" w:line="240" w:lineRule="auto"/>
              <w:ind w:left="0"/>
              <w:contextualSpacing w:val="0"/>
              <w:jc w:val="left"/>
              <w:rPr>
                <w:rFonts w:eastAsia="Times New Roman" w:cs="Times New Roman"/>
                <w:color w:val="000000"/>
                <w:szCs w:val="24"/>
              </w:rPr>
            </w:pPr>
          </w:p>
          <w:p w14:paraId="6514131C" w14:textId="77777777" w:rsidR="0088621F" w:rsidRPr="00097EC2" w:rsidRDefault="0088621F" w:rsidP="006A648E">
            <w:pPr>
              <w:pStyle w:val="ListParagraph"/>
              <w:spacing w:before="0" w:after="0" w:line="240" w:lineRule="auto"/>
              <w:ind w:left="0"/>
              <w:contextualSpacing w:val="0"/>
              <w:jc w:val="left"/>
              <w:rPr>
                <w:rFonts w:eastAsia="Times New Roman" w:cs="Times New Roman"/>
                <w:color w:val="000000"/>
                <w:szCs w:val="24"/>
              </w:rPr>
            </w:pPr>
          </w:p>
          <w:p w14:paraId="4E2E139B" w14:textId="77777777" w:rsidR="0088621F" w:rsidRPr="00097EC2" w:rsidRDefault="0088621F" w:rsidP="006A648E">
            <w:pPr>
              <w:pStyle w:val="ListParagraph"/>
              <w:spacing w:before="0" w:after="0" w:line="240" w:lineRule="auto"/>
              <w:ind w:left="0"/>
              <w:contextualSpacing w:val="0"/>
              <w:jc w:val="left"/>
              <w:rPr>
                <w:rFonts w:eastAsia="Times New Roman" w:cs="Times New Roman"/>
                <w:color w:val="000000"/>
                <w:szCs w:val="24"/>
              </w:rPr>
            </w:pPr>
          </w:p>
          <w:p w14:paraId="58B30A82" w14:textId="77777777" w:rsidR="0043459D" w:rsidRPr="00097EC2" w:rsidRDefault="0043459D" w:rsidP="006A648E">
            <w:pPr>
              <w:pStyle w:val="ListParagraph"/>
              <w:spacing w:before="0" w:after="120" w:line="240" w:lineRule="auto"/>
              <w:ind w:left="0"/>
              <w:contextualSpacing w:val="0"/>
              <w:jc w:val="left"/>
              <w:rPr>
                <w:rFonts w:eastAsia="Times New Roman" w:cs="Times New Roman"/>
                <w:color w:val="000000"/>
                <w:szCs w:val="24"/>
              </w:rPr>
            </w:pPr>
          </w:p>
          <w:p w14:paraId="67A6F7F6" w14:textId="7389A378" w:rsidR="0088621F" w:rsidRPr="00872BE1" w:rsidRDefault="0088621F" w:rsidP="006A648E">
            <w:pPr>
              <w:pStyle w:val="ListParagraph"/>
              <w:numPr>
                <w:ilvl w:val="0"/>
                <w:numId w:val="10"/>
              </w:numPr>
              <w:spacing w:before="0" w:after="0" w:line="240" w:lineRule="auto"/>
              <w:ind w:left="284" w:hanging="284"/>
              <w:contextualSpacing w:val="0"/>
              <w:jc w:val="left"/>
              <w:rPr>
                <w:rFonts w:eastAsia="Times New Roman" w:cs="Times New Roman"/>
                <w:color w:val="000000"/>
                <w:szCs w:val="24"/>
              </w:rPr>
            </w:pPr>
            <w:r>
              <w:rPr>
                <w:color w:val="000000"/>
                <w:szCs w:val="24"/>
              </w:rPr>
              <w:t>2027</w:t>
            </w:r>
          </w:p>
        </w:tc>
        <w:tc>
          <w:tcPr>
            <w:tcW w:w="1230" w:type="pct"/>
          </w:tcPr>
          <w:p w14:paraId="0B83974D" w14:textId="77777777" w:rsidR="0088621F" w:rsidRPr="00872BE1" w:rsidRDefault="0088621F" w:rsidP="00BB3DF0">
            <w:pPr>
              <w:pStyle w:val="NoSpacing"/>
              <w:rPr>
                <w:szCs w:val="24"/>
                <w:lang w:val="en-GB"/>
              </w:rPr>
            </w:pPr>
          </w:p>
          <w:p w14:paraId="52500CE9" w14:textId="77777777" w:rsidR="0088621F" w:rsidRPr="00872BE1" w:rsidRDefault="0088621F" w:rsidP="00BB3DF0">
            <w:pPr>
              <w:pStyle w:val="NoSpacing"/>
              <w:rPr>
                <w:szCs w:val="24"/>
                <w:lang w:val="en-GB"/>
              </w:rPr>
            </w:pPr>
          </w:p>
          <w:p w14:paraId="640C195D" w14:textId="77777777" w:rsidR="00BB3DF0" w:rsidRPr="00872BE1" w:rsidRDefault="00BB3DF0" w:rsidP="00BB3DF0">
            <w:pPr>
              <w:pStyle w:val="NoSpacing"/>
              <w:rPr>
                <w:szCs w:val="24"/>
                <w:lang w:val="en-GB"/>
              </w:rPr>
            </w:pPr>
          </w:p>
          <w:p w14:paraId="3F35F301" w14:textId="77777777" w:rsidR="0043459D" w:rsidRPr="00872BE1" w:rsidRDefault="0043459D" w:rsidP="00BB3DF0">
            <w:pPr>
              <w:pStyle w:val="NoSpacing"/>
              <w:rPr>
                <w:szCs w:val="24"/>
                <w:lang w:val="en-GB"/>
              </w:rPr>
            </w:pPr>
          </w:p>
          <w:p w14:paraId="13B84EA0" w14:textId="036B1425" w:rsidR="0027662C" w:rsidRPr="00872BE1" w:rsidRDefault="006A648E" w:rsidP="006A648E">
            <w:pPr>
              <w:pStyle w:val="ListParagraph"/>
              <w:numPr>
                <w:ilvl w:val="0"/>
                <w:numId w:val="7"/>
              </w:numPr>
              <w:spacing w:before="0" w:after="120" w:line="240" w:lineRule="auto"/>
              <w:ind w:left="318" w:hanging="284"/>
              <w:jc w:val="left"/>
              <w:rPr>
                <w:rFonts w:eastAsia="Times New Roman" w:cs="Times New Roman"/>
                <w:color w:val="000000"/>
                <w:szCs w:val="24"/>
              </w:rPr>
            </w:pPr>
            <w:r>
              <w:t>Organisation d'un webinaire en 2027 sur l'application des modèles génériques pour la production et l'architecture statistiques, en mettant l'accent sur GAMSO, GSBPM, GSIM et CSPA.</w:t>
            </w:r>
          </w:p>
        </w:tc>
      </w:tr>
      <w:tr w:rsidR="0088621F" w:rsidRPr="00872BE1" w14:paraId="6CC41FEE" w14:textId="77777777" w:rsidTr="000C1FA8">
        <w:tc>
          <w:tcPr>
            <w:tcW w:w="163" w:type="pct"/>
            <w:vMerge w:val="restart"/>
            <w:shd w:val="clear" w:color="auto" w:fill="auto"/>
          </w:tcPr>
          <w:p w14:paraId="271CCBE1" w14:textId="77777777" w:rsidR="0088621F" w:rsidRPr="00872BE1" w:rsidRDefault="0088621F" w:rsidP="0088621F">
            <w:pPr>
              <w:spacing w:before="60" w:line="240" w:lineRule="auto"/>
              <w:jc w:val="center"/>
              <w:rPr>
                <w:rFonts w:eastAsia="Times New Roman" w:cs="Times New Roman"/>
                <w:b/>
                <w:bCs/>
                <w:color w:val="000000"/>
                <w:szCs w:val="24"/>
              </w:rPr>
            </w:pPr>
            <w:r>
              <w:rPr>
                <w:b/>
                <w:bCs/>
                <w:color w:val="000000"/>
                <w:szCs w:val="24"/>
              </w:rPr>
              <w:t>4</w:t>
            </w:r>
          </w:p>
        </w:tc>
        <w:tc>
          <w:tcPr>
            <w:tcW w:w="576" w:type="pct"/>
            <w:vMerge w:val="restart"/>
            <w:shd w:val="clear" w:color="auto" w:fill="auto"/>
          </w:tcPr>
          <w:p w14:paraId="16C643B1" w14:textId="3C42718A" w:rsidR="0088621F" w:rsidRPr="00872BE1" w:rsidRDefault="006F6AE2" w:rsidP="006F6AE2">
            <w:pPr>
              <w:spacing w:before="60" w:line="240" w:lineRule="auto"/>
              <w:jc w:val="left"/>
              <w:rPr>
                <w:rFonts w:eastAsia="Times New Roman" w:cs="Times New Roman"/>
                <w:b/>
                <w:bCs/>
                <w:color w:val="000000"/>
                <w:szCs w:val="24"/>
              </w:rPr>
            </w:pPr>
            <w:r>
              <w:rPr>
                <w:b/>
                <w:bCs/>
                <w:color w:val="000000"/>
                <w:szCs w:val="24"/>
              </w:rPr>
              <w:t xml:space="preserve">Normes et classifications </w:t>
            </w:r>
            <w:r>
              <w:rPr>
                <w:b/>
                <w:bCs/>
                <w:color w:val="000000"/>
                <w:szCs w:val="24"/>
              </w:rPr>
              <w:lastRenderedPageBreak/>
              <w:t>statistiques courantes</w:t>
            </w:r>
          </w:p>
        </w:tc>
        <w:tc>
          <w:tcPr>
            <w:tcW w:w="888" w:type="pct"/>
            <w:shd w:val="clear" w:color="auto" w:fill="auto"/>
          </w:tcPr>
          <w:p w14:paraId="4F1FA5AE" w14:textId="77777777" w:rsidR="0088621F" w:rsidRPr="00872BE1" w:rsidRDefault="0088621F" w:rsidP="007F2D20">
            <w:pPr>
              <w:spacing w:before="60" w:line="240" w:lineRule="auto"/>
              <w:jc w:val="left"/>
              <w:rPr>
                <w:rFonts w:cs="Times New Roman"/>
                <w:color w:val="000000"/>
                <w:spacing w:val="-5"/>
                <w:szCs w:val="24"/>
              </w:rPr>
            </w:pPr>
            <w:r>
              <w:rPr>
                <w:color w:val="000000"/>
                <w:szCs w:val="24"/>
              </w:rPr>
              <w:lastRenderedPageBreak/>
              <w:t xml:space="preserve">4.1. Promouvoir l'harmonisation des concepts, des </w:t>
            </w:r>
            <w:r>
              <w:rPr>
                <w:color w:val="000000"/>
                <w:szCs w:val="24"/>
              </w:rPr>
              <w:lastRenderedPageBreak/>
              <w:t>classifications et des méthodologies utilisées dans les activités statistiques dans les pays membres de l'OCI afin de promouvoir l’harmonisation au sein des systèmes statistiques ;</w:t>
            </w:r>
          </w:p>
        </w:tc>
        <w:tc>
          <w:tcPr>
            <w:tcW w:w="1531" w:type="pct"/>
            <w:shd w:val="clear" w:color="auto" w:fill="auto"/>
          </w:tcPr>
          <w:p w14:paraId="0C23EFE3" w14:textId="77777777" w:rsidR="0088621F" w:rsidRPr="00872BE1" w:rsidRDefault="0088621F" w:rsidP="0088621F">
            <w:pPr>
              <w:pStyle w:val="ListParagraph"/>
              <w:spacing w:before="60" w:line="240" w:lineRule="auto"/>
              <w:ind w:left="0"/>
              <w:rPr>
                <w:rFonts w:eastAsia="Times New Roman" w:cs="Times New Roman"/>
                <w:color w:val="000000"/>
                <w:szCs w:val="24"/>
              </w:rPr>
            </w:pPr>
            <w:r>
              <w:rPr>
                <w:i/>
                <w:color w:val="000000"/>
                <w:szCs w:val="24"/>
              </w:rPr>
              <w:lastRenderedPageBreak/>
              <w:t>Les membres de l’</w:t>
            </w:r>
            <w:r>
              <w:rPr>
                <w:i/>
                <w:iCs/>
                <w:color w:val="000000"/>
                <w:szCs w:val="24"/>
              </w:rPr>
              <w:t>OIC-StatCom sont chargés de</w:t>
            </w:r>
            <w:r>
              <w:rPr>
                <w:color w:val="000000"/>
                <w:szCs w:val="24"/>
              </w:rPr>
              <w:t>:</w:t>
            </w:r>
          </w:p>
          <w:p w14:paraId="59B68B9D" w14:textId="77777777" w:rsidR="00503F85" w:rsidRPr="00097EC2" w:rsidRDefault="00503F85" w:rsidP="0088621F">
            <w:pPr>
              <w:pStyle w:val="ListParagraph"/>
              <w:spacing w:before="60" w:line="240" w:lineRule="auto"/>
              <w:ind w:left="0"/>
              <w:rPr>
                <w:rFonts w:eastAsia="Times New Roman" w:cs="Times New Roman"/>
                <w:color w:val="000000"/>
                <w:szCs w:val="24"/>
              </w:rPr>
            </w:pPr>
          </w:p>
          <w:p w14:paraId="4B16F00F" w14:textId="77777777" w:rsidR="0088621F" w:rsidRPr="00872BE1" w:rsidRDefault="0088621F" w:rsidP="007F2D20">
            <w:pPr>
              <w:pStyle w:val="ListParagraph"/>
              <w:numPr>
                <w:ilvl w:val="0"/>
                <w:numId w:val="8"/>
              </w:numPr>
              <w:spacing w:before="60" w:line="240" w:lineRule="auto"/>
              <w:ind w:left="284" w:hanging="284"/>
              <w:jc w:val="left"/>
              <w:rPr>
                <w:rFonts w:eastAsia="Times New Roman" w:cs="Times New Roman"/>
                <w:color w:val="000000"/>
                <w:szCs w:val="24"/>
              </w:rPr>
            </w:pPr>
            <w:r>
              <w:rPr>
                <w:color w:val="000000"/>
                <w:szCs w:val="24"/>
              </w:rPr>
              <w:lastRenderedPageBreak/>
              <w:t>Unifier les concepts, classifications et méthodologies statistiques utilisés dans leurs SSN pour qu'ils soient compatibles avec les normes et standards statistiques internationalement reconnus.</w:t>
            </w:r>
          </w:p>
          <w:p w14:paraId="4A044A1D" w14:textId="77777777" w:rsidR="003F77B4" w:rsidRPr="00097EC2" w:rsidRDefault="003F77B4" w:rsidP="003F77B4">
            <w:pPr>
              <w:pStyle w:val="ListParagraph"/>
              <w:spacing w:before="60" w:line="240" w:lineRule="auto"/>
              <w:ind w:left="284"/>
              <w:rPr>
                <w:rFonts w:eastAsia="Times New Roman" w:cs="Times New Roman"/>
                <w:color w:val="000000"/>
                <w:szCs w:val="24"/>
              </w:rPr>
            </w:pPr>
          </w:p>
          <w:p w14:paraId="7A8A46C5" w14:textId="77777777" w:rsidR="0088621F" w:rsidRPr="00872BE1" w:rsidRDefault="0088621F" w:rsidP="007F2D20">
            <w:pPr>
              <w:pStyle w:val="ListParagraph"/>
              <w:numPr>
                <w:ilvl w:val="0"/>
                <w:numId w:val="8"/>
              </w:numPr>
              <w:spacing w:before="60" w:line="240" w:lineRule="auto"/>
              <w:ind w:left="284" w:hanging="284"/>
              <w:jc w:val="left"/>
              <w:rPr>
                <w:rFonts w:eastAsia="Times New Roman" w:cs="Times New Roman"/>
                <w:color w:val="000000"/>
                <w:szCs w:val="24"/>
              </w:rPr>
            </w:pPr>
            <w:r>
              <w:rPr>
                <w:color w:val="000000"/>
                <w:szCs w:val="24"/>
              </w:rPr>
              <w:t>Développer un référentiel en ligne unique pour héberger les normes et standards statistiques internationalement acceptés afin de guider les instances de leurs SSN vers l'harmonisation des concepts, des classifications et des méthodologies utilisés dans l'exercice de leurs activités statistiques.</w:t>
            </w:r>
          </w:p>
          <w:p w14:paraId="25C9EC47" w14:textId="77777777" w:rsidR="003F77B4" w:rsidRPr="00097EC2" w:rsidRDefault="003F77B4" w:rsidP="003F77B4">
            <w:pPr>
              <w:pStyle w:val="ListParagraph"/>
              <w:spacing w:before="60" w:line="240" w:lineRule="auto"/>
              <w:ind w:left="284"/>
              <w:rPr>
                <w:rFonts w:eastAsia="Times New Roman" w:cs="Times New Roman"/>
                <w:color w:val="000000"/>
                <w:szCs w:val="24"/>
              </w:rPr>
            </w:pPr>
          </w:p>
          <w:p w14:paraId="4E7A2B3F" w14:textId="1427FF75" w:rsidR="0027662C" w:rsidRPr="00872BE1" w:rsidRDefault="0088621F" w:rsidP="00B72A45">
            <w:pPr>
              <w:pStyle w:val="ListParagraph"/>
              <w:numPr>
                <w:ilvl w:val="0"/>
                <w:numId w:val="8"/>
              </w:numPr>
              <w:spacing w:before="60" w:line="240" w:lineRule="auto"/>
              <w:ind w:left="284" w:hanging="284"/>
              <w:jc w:val="left"/>
              <w:rPr>
                <w:rFonts w:eastAsia="Times New Roman" w:cs="Times New Roman"/>
                <w:color w:val="000000"/>
                <w:szCs w:val="24"/>
              </w:rPr>
            </w:pPr>
            <w:r>
              <w:rPr>
                <w:color w:val="000000"/>
                <w:szCs w:val="24"/>
              </w:rPr>
              <w:t>Assurer l'appropriation par les pays des programmes d'enquêtes socio-économiques parrainés au niveau international en vue de la production et de la diffusion de données comparables au niveau international.</w:t>
            </w:r>
          </w:p>
        </w:tc>
        <w:tc>
          <w:tcPr>
            <w:tcW w:w="611" w:type="pct"/>
            <w:shd w:val="clear" w:color="auto" w:fill="auto"/>
          </w:tcPr>
          <w:p w14:paraId="3FD9E65B" w14:textId="77777777" w:rsidR="0088621F" w:rsidRPr="00097EC2" w:rsidRDefault="0088621F" w:rsidP="0088621F">
            <w:pPr>
              <w:pStyle w:val="ListParagraph"/>
              <w:spacing w:before="60" w:line="240" w:lineRule="auto"/>
              <w:ind w:left="0"/>
              <w:rPr>
                <w:rFonts w:eastAsia="Times New Roman" w:cs="Times New Roman"/>
                <w:color w:val="000000"/>
                <w:szCs w:val="24"/>
              </w:rPr>
            </w:pPr>
          </w:p>
          <w:p w14:paraId="2566FC10" w14:textId="77777777" w:rsidR="00503F85" w:rsidRPr="00097EC2" w:rsidRDefault="00503F85" w:rsidP="0088621F">
            <w:pPr>
              <w:pStyle w:val="ListParagraph"/>
              <w:spacing w:before="60" w:line="240" w:lineRule="auto"/>
              <w:ind w:left="0"/>
              <w:rPr>
                <w:rFonts w:eastAsia="Times New Roman" w:cs="Times New Roman"/>
                <w:color w:val="000000"/>
                <w:szCs w:val="24"/>
              </w:rPr>
            </w:pPr>
          </w:p>
          <w:p w14:paraId="7AE0C4D4" w14:textId="7E1A2B2D" w:rsidR="0088621F" w:rsidRPr="00872BE1" w:rsidRDefault="0088621F" w:rsidP="0063047C">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1BEC031C" w14:textId="77777777" w:rsidR="0088621F" w:rsidRPr="00872BE1" w:rsidRDefault="00503F85" w:rsidP="0088621F">
            <w:pPr>
              <w:pStyle w:val="ListParagraph"/>
              <w:spacing w:before="60" w:line="240" w:lineRule="auto"/>
              <w:ind w:left="0"/>
              <w:jc w:val="left"/>
              <w:rPr>
                <w:rFonts w:eastAsia="Times New Roman" w:cs="Times New Roman"/>
                <w:color w:val="000000"/>
                <w:szCs w:val="24"/>
              </w:rPr>
            </w:pPr>
            <w:r>
              <w:rPr>
                <w:color w:val="000000"/>
                <w:szCs w:val="24"/>
              </w:rPr>
              <w:lastRenderedPageBreak/>
              <w:t xml:space="preserve">     (</w:t>
            </w:r>
            <w:r>
              <w:rPr>
                <w:i/>
                <w:color w:val="000000"/>
                <w:szCs w:val="24"/>
              </w:rPr>
              <w:t>Continu</w:t>
            </w:r>
            <w:r>
              <w:rPr>
                <w:color w:val="000000"/>
                <w:szCs w:val="24"/>
              </w:rPr>
              <w:t>)</w:t>
            </w:r>
          </w:p>
          <w:p w14:paraId="48401A05"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5E330B47"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67449E59"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4E7BAA54" w14:textId="6FDF201A" w:rsidR="003F77B4" w:rsidRPr="00872BE1" w:rsidRDefault="003F77B4" w:rsidP="0088621F">
            <w:pPr>
              <w:pStyle w:val="ListParagraph"/>
              <w:spacing w:before="60" w:line="240" w:lineRule="auto"/>
              <w:ind w:left="0"/>
              <w:rPr>
                <w:rFonts w:eastAsia="Times New Roman" w:cs="Times New Roman"/>
                <w:color w:val="000000"/>
                <w:szCs w:val="24"/>
                <w:lang w:val="en-GB"/>
              </w:rPr>
            </w:pPr>
          </w:p>
          <w:p w14:paraId="5DDF87F8" w14:textId="77777777" w:rsidR="00B72A45" w:rsidRPr="00872BE1" w:rsidRDefault="00B72A45" w:rsidP="0088621F">
            <w:pPr>
              <w:pStyle w:val="ListParagraph"/>
              <w:spacing w:before="60" w:line="240" w:lineRule="auto"/>
              <w:ind w:left="0"/>
              <w:rPr>
                <w:rFonts w:eastAsia="Times New Roman" w:cs="Times New Roman"/>
                <w:color w:val="000000"/>
                <w:szCs w:val="24"/>
                <w:lang w:val="en-GB"/>
              </w:rPr>
            </w:pPr>
          </w:p>
          <w:p w14:paraId="798D3602" w14:textId="5F66CA16" w:rsidR="0088621F" w:rsidRPr="00872BE1" w:rsidRDefault="0088621F" w:rsidP="0063047C">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395DD127" w14:textId="77777777" w:rsidR="0088621F" w:rsidRPr="00872BE1" w:rsidRDefault="00503F85" w:rsidP="0088621F">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5F2DAAB2"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75FA4D38"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1E716664"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7F71C658"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4AD30AC4" w14:textId="77777777" w:rsidR="003F77B4" w:rsidRPr="00872BE1" w:rsidRDefault="003F77B4" w:rsidP="0088621F">
            <w:pPr>
              <w:pStyle w:val="ListParagraph"/>
              <w:spacing w:before="60" w:line="240" w:lineRule="auto"/>
              <w:ind w:left="0"/>
              <w:rPr>
                <w:rFonts w:eastAsia="Times New Roman" w:cs="Times New Roman"/>
                <w:color w:val="000000"/>
                <w:szCs w:val="24"/>
                <w:lang w:val="en-GB"/>
              </w:rPr>
            </w:pPr>
          </w:p>
          <w:p w14:paraId="1D50D127"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407497BD" w14:textId="3AEB7F9B" w:rsidR="0088621F" w:rsidRPr="00872BE1" w:rsidRDefault="0088621F" w:rsidP="0063047C">
            <w:pPr>
              <w:pStyle w:val="ListParagraph"/>
              <w:numPr>
                <w:ilvl w:val="0"/>
                <w:numId w:val="10"/>
              </w:numPr>
              <w:spacing w:before="60" w:line="240" w:lineRule="auto"/>
              <w:ind w:left="284" w:hanging="284"/>
              <w:jc w:val="left"/>
              <w:rPr>
                <w:rFonts w:eastAsia="Times New Roman" w:cs="Times New Roman"/>
                <w:color w:val="000000"/>
                <w:szCs w:val="24"/>
              </w:rPr>
            </w:pPr>
            <w:r>
              <w:rPr>
                <w:color w:val="000000"/>
                <w:szCs w:val="24"/>
              </w:rPr>
              <w:t>2026-2030</w:t>
            </w:r>
          </w:p>
          <w:p w14:paraId="53EE0DF1" w14:textId="77777777" w:rsidR="0088621F" w:rsidRPr="00872BE1" w:rsidRDefault="00503F85" w:rsidP="0088621F">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6E99C00C"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tc>
        <w:tc>
          <w:tcPr>
            <w:tcW w:w="1230" w:type="pct"/>
          </w:tcPr>
          <w:p w14:paraId="1B6982F9" w14:textId="77777777" w:rsidR="0088621F" w:rsidRPr="00872BE1" w:rsidRDefault="0088621F" w:rsidP="0088621F">
            <w:pPr>
              <w:pStyle w:val="ListParagraph"/>
              <w:spacing w:before="60" w:line="240" w:lineRule="auto"/>
              <w:ind w:left="0"/>
              <w:rPr>
                <w:rFonts w:eastAsia="Times New Roman" w:cs="Times New Roman"/>
                <w:color w:val="000000"/>
                <w:szCs w:val="24"/>
                <w:lang w:val="en-GB"/>
              </w:rPr>
            </w:pPr>
          </w:p>
          <w:p w14:paraId="54B827CD" w14:textId="000C6CFF" w:rsidR="0088621F" w:rsidRPr="00872BE1" w:rsidRDefault="00751469" w:rsidP="009A4109">
            <w:pPr>
              <w:pStyle w:val="ListParagraph"/>
              <w:numPr>
                <w:ilvl w:val="0"/>
                <w:numId w:val="10"/>
              </w:numPr>
              <w:spacing w:before="60" w:line="240" w:lineRule="auto"/>
              <w:ind w:left="318" w:hanging="284"/>
              <w:jc w:val="left"/>
              <w:rPr>
                <w:rFonts w:eastAsia="Times New Roman" w:cs="Times New Roman"/>
                <w:color w:val="000000"/>
                <w:szCs w:val="24"/>
              </w:rPr>
            </w:pPr>
            <w:r>
              <w:rPr>
                <w:color w:val="000000"/>
                <w:szCs w:val="24"/>
              </w:rPr>
              <w:t xml:space="preserve">Nombre de guides nationaux de compilation harmonisant les </w:t>
            </w:r>
            <w:r>
              <w:rPr>
                <w:color w:val="000000"/>
                <w:szCs w:val="24"/>
              </w:rPr>
              <w:lastRenderedPageBreak/>
              <w:t>concepts, classifications et méthodologies statistiques au niveau national avec les normes et standards statistiques acceptés au niveau international.</w:t>
            </w:r>
          </w:p>
          <w:p w14:paraId="37DBCA5A" w14:textId="77777777" w:rsidR="00215213" w:rsidRPr="00097EC2" w:rsidRDefault="00215213" w:rsidP="00215213">
            <w:pPr>
              <w:pStyle w:val="ListParagraph"/>
              <w:spacing w:before="60" w:line="240" w:lineRule="auto"/>
              <w:ind w:left="318"/>
              <w:jc w:val="left"/>
              <w:rPr>
                <w:rFonts w:eastAsia="Times New Roman" w:cs="Times New Roman"/>
                <w:color w:val="000000"/>
                <w:szCs w:val="24"/>
              </w:rPr>
            </w:pPr>
          </w:p>
          <w:p w14:paraId="202CF172" w14:textId="5C3B5092" w:rsidR="00EA0364" w:rsidRPr="00872BE1" w:rsidRDefault="00BA18BC" w:rsidP="0063047C">
            <w:pPr>
              <w:pStyle w:val="ListParagraph"/>
              <w:numPr>
                <w:ilvl w:val="0"/>
                <w:numId w:val="22"/>
              </w:numPr>
              <w:spacing w:before="60" w:line="240" w:lineRule="auto"/>
              <w:ind w:left="316" w:hanging="284"/>
              <w:jc w:val="left"/>
              <w:rPr>
                <w:rFonts w:eastAsia="Times New Roman" w:cs="Times New Roman"/>
                <w:color w:val="000000"/>
                <w:szCs w:val="24"/>
              </w:rPr>
            </w:pPr>
            <w:r>
              <w:rPr>
                <w:color w:val="000000"/>
                <w:szCs w:val="24"/>
              </w:rPr>
              <w:t>Présence d'un (de) référentiel(s) en ligne hébergeant les normes et standards statistiques internationalement acceptés dans les SSN des pays de l'OCI.</w:t>
            </w:r>
          </w:p>
          <w:p w14:paraId="77376F36" w14:textId="78905295" w:rsidR="00EA0364" w:rsidRPr="00097EC2" w:rsidRDefault="00EA0364" w:rsidP="00EA0364">
            <w:pPr>
              <w:pStyle w:val="ListParagraph"/>
              <w:spacing w:before="60" w:line="240" w:lineRule="auto"/>
              <w:ind w:left="316"/>
              <w:jc w:val="left"/>
              <w:rPr>
                <w:rFonts w:eastAsia="Times New Roman" w:cs="Times New Roman"/>
                <w:color w:val="000000"/>
                <w:szCs w:val="24"/>
              </w:rPr>
            </w:pPr>
          </w:p>
          <w:p w14:paraId="53BD24ED" w14:textId="77777777" w:rsidR="00751469" w:rsidRPr="00097EC2" w:rsidRDefault="00751469" w:rsidP="00EA0364">
            <w:pPr>
              <w:pStyle w:val="ListParagraph"/>
              <w:spacing w:before="60" w:line="240" w:lineRule="auto"/>
              <w:ind w:left="316"/>
              <w:jc w:val="left"/>
              <w:rPr>
                <w:rFonts w:eastAsia="Times New Roman" w:cs="Times New Roman"/>
                <w:color w:val="000000"/>
                <w:szCs w:val="24"/>
              </w:rPr>
            </w:pPr>
          </w:p>
          <w:p w14:paraId="24B271CA" w14:textId="77777777" w:rsidR="00EA0364" w:rsidRPr="00872BE1" w:rsidRDefault="00EA0364" w:rsidP="00EA0364">
            <w:pPr>
              <w:pStyle w:val="ListParagraph"/>
              <w:numPr>
                <w:ilvl w:val="0"/>
                <w:numId w:val="22"/>
              </w:numPr>
              <w:spacing w:before="60" w:line="240" w:lineRule="auto"/>
              <w:ind w:left="316" w:hanging="284"/>
              <w:jc w:val="left"/>
              <w:rPr>
                <w:rFonts w:eastAsia="Times New Roman" w:cs="Times New Roman"/>
                <w:color w:val="000000"/>
                <w:szCs w:val="24"/>
              </w:rPr>
            </w:pPr>
            <w:r>
              <w:rPr>
                <w:color w:val="000000"/>
                <w:szCs w:val="24"/>
              </w:rPr>
              <w:t>Niveau d'implication des membres de l'OIC-StatCom dans les décisions clés (besoin, échelle et portée) concernant les programmes d'enquêtes internationales.</w:t>
            </w:r>
          </w:p>
        </w:tc>
      </w:tr>
      <w:tr w:rsidR="0088621F" w:rsidRPr="00872BE1" w14:paraId="559B6893" w14:textId="77777777" w:rsidTr="000C1FA8">
        <w:tc>
          <w:tcPr>
            <w:tcW w:w="163" w:type="pct"/>
            <w:vMerge/>
            <w:shd w:val="clear" w:color="auto" w:fill="auto"/>
          </w:tcPr>
          <w:p w14:paraId="3B09ED97"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06EC84B6"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val="restart"/>
            <w:shd w:val="clear" w:color="auto" w:fill="auto"/>
          </w:tcPr>
          <w:p w14:paraId="3AABFF34" w14:textId="77777777" w:rsidR="0088621F" w:rsidRPr="00872BE1" w:rsidRDefault="0088621F" w:rsidP="007F2D20">
            <w:pPr>
              <w:spacing w:before="60" w:line="240" w:lineRule="auto"/>
              <w:jc w:val="left"/>
              <w:rPr>
                <w:rFonts w:cs="Times New Roman"/>
                <w:color w:val="000000"/>
                <w:szCs w:val="24"/>
              </w:rPr>
            </w:pPr>
            <w:r>
              <w:rPr>
                <w:color w:val="000000"/>
                <w:szCs w:val="24"/>
              </w:rPr>
              <w:t>4.2. S'efforcer de produire des méthodologies communes pour certains indicateurs statistiques spécifiques aux pays membres de l'OCI.</w:t>
            </w:r>
          </w:p>
        </w:tc>
        <w:tc>
          <w:tcPr>
            <w:tcW w:w="1531" w:type="pct"/>
            <w:shd w:val="clear" w:color="auto" w:fill="auto"/>
          </w:tcPr>
          <w:p w14:paraId="736A337F" w14:textId="77777777" w:rsidR="0088621F" w:rsidRPr="00872BE1" w:rsidRDefault="0088621F" w:rsidP="0088621F">
            <w:pPr>
              <w:pStyle w:val="ListParagraph"/>
              <w:spacing w:before="60" w:line="240" w:lineRule="auto"/>
              <w:ind w:left="0"/>
              <w:rPr>
                <w:rFonts w:eastAsia="Times New Roman" w:cs="Times New Roman"/>
                <w:color w:val="000000"/>
                <w:szCs w:val="24"/>
              </w:rPr>
            </w:pPr>
            <w:r>
              <w:rPr>
                <w:i/>
                <w:color w:val="000000"/>
                <w:szCs w:val="24"/>
              </w:rPr>
              <w:t>Les membres de l’</w:t>
            </w:r>
            <w:r>
              <w:rPr>
                <w:i/>
                <w:iCs/>
                <w:color w:val="000000"/>
                <w:szCs w:val="24"/>
              </w:rPr>
              <w:t>OIC-StatCom sont chargés de</w:t>
            </w:r>
            <w:r>
              <w:rPr>
                <w:color w:val="000000"/>
                <w:szCs w:val="24"/>
              </w:rPr>
              <w:t>:</w:t>
            </w:r>
          </w:p>
          <w:p w14:paraId="4C468586" w14:textId="77777777" w:rsidR="00EA0EE3" w:rsidRPr="00097EC2" w:rsidRDefault="00EA0EE3" w:rsidP="00EA0EE3">
            <w:pPr>
              <w:pStyle w:val="ListParagraph"/>
              <w:spacing w:before="60" w:line="240" w:lineRule="auto"/>
              <w:ind w:left="284"/>
              <w:jc w:val="left"/>
              <w:rPr>
                <w:rFonts w:eastAsia="Times New Roman" w:cs="Times New Roman"/>
                <w:color w:val="000000"/>
                <w:szCs w:val="24"/>
              </w:rPr>
            </w:pPr>
          </w:p>
          <w:p w14:paraId="487D3F38" w14:textId="77777777" w:rsidR="003F77B4" w:rsidRPr="00872BE1" w:rsidRDefault="0088621F" w:rsidP="003C08F7">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 xml:space="preserve">Encourager les instances concernées de leur SSN à adopter la méthodologie des indicateurs financiers islamiques prudentiels et structurels (PSIFI) afin de pouvoir communiquer des données comparables sur le secteur des services </w:t>
            </w:r>
            <w:r>
              <w:rPr>
                <w:color w:val="000000"/>
                <w:szCs w:val="24"/>
              </w:rPr>
              <w:lastRenderedPageBreak/>
              <w:t>financiers islamiques, si elles existent dans leur pays.</w:t>
            </w:r>
          </w:p>
          <w:p w14:paraId="7C31F5BC" w14:textId="00EFF2DA" w:rsidR="0088621F" w:rsidRPr="00872BE1" w:rsidRDefault="0088621F" w:rsidP="006A648E">
            <w:pPr>
              <w:pStyle w:val="ListParagraph"/>
              <w:numPr>
                <w:ilvl w:val="0"/>
                <w:numId w:val="9"/>
              </w:numPr>
              <w:spacing w:before="60" w:after="120" w:line="240" w:lineRule="auto"/>
              <w:ind w:left="284" w:hanging="284"/>
              <w:contextualSpacing w:val="0"/>
              <w:jc w:val="left"/>
              <w:rPr>
                <w:rFonts w:eastAsia="Times New Roman" w:cs="Times New Roman"/>
                <w:color w:val="000000"/>
                <w:szCs w:val="24"/>
              </w:rPr>
            </w:pPr>
            <w:r>
              <w:rPr>
                <w:color w:val="000000"/>
                <w:szCs w:val="24"/>
              </w:rPr>
              <w:t>Développer des méthodologies nationales, en étroite collaboration avec les acteurs concernés, pour la collecte, le collationnement, le traitement et la diffusion des données sur le tourisme islamique.</w:t>
            </w:r>
          </w:p>
        </w:tc>
        <w:tc>
          <w:tcPr>
            <w:tcW w:w="611" w:type="pct"/>
            <w:shd w:val="clear" w:color="auto" w:fill="auto"/>
          </w:tcPr>
          <w:p w14:paraId="23AD2064" w14:textId="77777777" w:rsidR="0088621F" w:rsidRPr="00097EC2" w:rsidRDefault="0088621F" w:rsidP="00536596">
            <w:pPr>
              <w:pStyle w:val="NoSpacing"/>
              <w:rPr>
                <w:szCs w:val="24"/>
              </w:rPr>
            </w:pPr>
          </w:p>
          <w:p w14:paraId="43C04FCE" w14:textId="77777777" w:rsidR="00EA0EE3" w:rsidRPr="00097EC2" w:rsidRDefault="00EA0EE3" w:rsidP="00EA0EE3">
            <w:pPr>
              <w:pStyle w:val="ListParagraph"/>
              <w:spacing w:before="60" w:line="240" w:lineRule="auto"/>
              <w:ind w:left="284"/>
              <w:jc w:val="left"/>
              <w:rPr>
                <w:rFonts w:eastAsia="Times New Roman" w:cs="Times New Roman"/>
                <w:color w:val="000000"/>
                <w:szCs w:val="24"/>
              </w:rPr>
            </w:pPr>
          </w:p>
          <w:p w14:paraId="43C26382" w14:textId="087FBAC6" w:rsidR="0088621F" w:rsidRPr="00872BE1" w:rsidRDefault="0088621F" w:rsidP="0063047C">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2026-2030</w:t>
            </w:r>
          </w:p>
          <w:p w14:paraId="13704B9E" w14:textId="79717563" w:rsidR="0088621F" w:rsidRPr="00872BE1" w:rsidRDefault="0027662C" w:rsidP="0088621F">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5611BA9F"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013157E2"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5D051EB7"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2878335E"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7FA89130" w14:textId="595B9DEB" w:rsidR="0088621F" w:rsidRPr="00872BE1" w:rsidRDefault="0088621F" w:rsidP="0063047C">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2026-2030</w:t>
            </w:r>
          </w:p>
          <w:p w14:paraId="00D6E58A" w14:textId="238BC690" w:rsidR="0088621F" w:rsidRPr="00872BE1" w:rsidRDefault="0027662C" w:rsidP="0088621F">
            <w:pPr>
              <w:pStyle w:val="ListParagraph"/>
              <w:spacing w:before="60" w:line="240" w:lineRule="auto"/>
              <w:ind w:left="0"/>
              <w:jc w:val="left"/>
              <w:rPr>
                <w:rFonts w:eastAsia="Times New Roman" w:cs="Times New Roman"/>
                <w:color w:val="000000"/>
                <w:szCs w:val="24"/>
              </w:rPr>
            </w:pPr>
            <w:r>
              <w:rPr>
                <w:color w:val="000000"/>
                <w:szCs w:val="24"/>
              </w:rPr>
              <w:lastRenderedPageBreak/>
              <w:t xml:space="preserve">    (</w:t>
            </w:r>
            <w:r>
              <w:rPr>
                <w:i/>
                <w:color w:val="000000"/>
                <w:szCs w:val="24"/>
              </w:rPr>
              <w:t>Continu</w:t>
            </w:r>
            <w:r>
              <w:rPr>
                <w:color w:val="000000"/>
                <w:szCs w:val="24"/>
              </w:rPr>
              <w:t>)</w:t>
            </w:r>
          </w:p>
          <w:p w14:paraId="4F307F6D" w14:textId="77777777" w:rsidR="0088621F" w:rsidRPr="00872BE1" w:rsidRDefault="0088621F" w:rsidP="0088621F">
            <w:pPr>
              <w:pStyle w:val="ListParagraph"/>
              <w:spacing w:before="60" w:line="240" w:lineRule="auto"/>
              <w:ind w:left="284"/>
              <w:jc w:val="left"/>
              <w:rPr>
                <w:rFonts w:eastAsia="Times New Roman" w:cs="Times New Roman"/>
                <w:color w:val="000000"/>
                <w:szCs w:val="24"/>
                <w:lang w:val="en-GB"/>
              </w:rPr>
            </w:pPr>
          </w:p>
        </w:tc>
        <w:tc>
          <w:tcPr>
            <w:tcW w:w="1230" w:type="pct"/>
          </w:tcPr>
          <w:p w14:paraId="12955D75" w14:textId="77777777" w:rsidR="0088621F" w:rsidRPr="00872BE1" w:rsidRDefault="0088621F" w:rsidP="00536596">
            <w:pPr>
              <w:pStyle w:val="NoSpacing"/>
              <w:rPr>
                <w:szCs w:val="24"/>
                <w:lang w:val="en-GB"/>
              </w:rPr>
            </w:pPr>
          </w:p>
          <w:p w14:paraId="072EFCD1" w14:textId="77777777" w:rsidR="00EA0EE3" w:rsidRPr="00872BE1" w:rsidRDefault="00EA0EE3" w:rsidP="00EA0EE3">
            <w:pPr>
              <w:pStyle w:val="ListParagraph"/>
              <w:spacing w:before="60" w:line="240" w:lineRule="auto"/>
              <w:ind w:left="318"/>
              <w:jc w:val="left"/>
              <w:rPr>
                <w:rFonts w:eastAsia="Times New Roman" w:cs="Times New Roman"/>
                <w:color w:val="000000"/>
                <w:szCs w:val="24"/>
                <w:lang w:val="en-GB"/>
              </w:rPr>
            </w:pPr>
          </w:p>
          <w:p w14:paraId="30A590F4" w14:textId="77777777" w:rsidR="0088621F" w:rsidRPr="00872BE1" w:rsidRDefault="00536596" w:rsidP="009A4109">
            <w:pPr>
              <w:pStyle w:val="ListParagraph"/>
              <w:numPr>
                <w:ilvl w:val="0"/>
                <w:numId w:val="9"/>
              </w:numPr>
              <w:spacing w:before="60" w:line="240" w:lineRule="auto"/>
              <w:ind w:left="318" w:hanging="284"/>
              <w:jc w:val="left"/>
              <w:rPr>
                <w:rFonts w:eastAsia="Times New Roman" w:cs="Times New Roman"/>
                <w:color w:val="000000"/>
                <w:szCs w:val="24"/>
              </w:rPr>
            </w:pPr>
            <w:r>
              <w:rPr>
                <w:color w:val="000000"/>
                <w:szCs w:val="24"/>
              </w:rPr>
              <w:t>Nombre d’instances des SSN des pays de l'OCI déclarant leurs PSIFI à l'IFSB.</w:t>
            </w:r>
          </w:p>
          <w:p w14:paraId="5AB6AEDD" w14:textId="77777777" w:rsidR="003F77B4" w:rsidRPr="00097EC2" w:rsidRDefault="003F77B4" w:rsidP="0088621F">
            <w:pPr>
              <w:spacing w:before="60" w:line="240" w:lineRule="auto"/>
              <w:rPr>
                <w:rFonts w:eastAsia="Times New Roman" w:cs="Times New Roman"/>
                <w:color w:val="000000"/>
                <w:szCs w:val="24"/>
              </w:rPr>
            </w:pPr>
          </w:p>
          <w:p w14:paraId="3B1CA965" w14:textId="28FC7620" w:rsidR="0088621F" w:rsidRPr="00872BE1" w:rsidRDefault="00BA18BC" w:rsidP="006A648E">
            <w:pPr>
              <w:pStyle w:val="ListParagraph"/>
              <w:numPr>
                <w:ilvl w:val="0"/>
                <w:numId w:val="22"/>
              </w:numPr>
              <w:spacing w:before="60" w:after="120" w:line="240" w:lineRule="auto"/>
              <w:ind w:left="318" w:hanging="284"/>
              <w:contextualSpacing w:val="0"/>
              <w:jc w:val="left"/>
              <w:rPr>
                <w:rFonts w:eastAsia="Times New Roman" w:cs="Times New Roman"/>
                <w:color w:val="000000"/>
                <w:szCs w:val="24"/>
              </w:rPr>
            </w:pPr>
            <w:r>
              <w:rPr>
                <w:color w:val="000000"/>
                <w:szCs w:val="24"/>
              </w:rPr>
              <w:t xml:space="preserve">Présence de méthodologies nationales pour la collecte, le </w:t>
            </w:r>
            <w:r>
              <w:rPr>
                <w:color w:val="000000"/>
                <w:szCs w:val="24"/>
              </w:rPr>
              <w:lastRenderedPageBreak/>
              <w:t>collationnement, le traitement et la diffusion de données sur le tourisme islamique.</w:t>
            </w:r>
          </w:p>
        </w:tc>
      </w:tr>
      <w:tr w:rsidR="0088621F" w:rsidRPr="00872BE1" w14:paraId="651CB4C3" w14:textId="77777777" w:rsidTr="000C1FA8">
        <w:tc>
          <w:tcPr>
            <w:tcW w:w="163" w:type="pct"/>
            <w:vMerge/>
            <w:shd w:val="clear" w:color="auto" w:fill="auto"/>
          </w:tcPr>
          <w:p w14:paraId="4607A3EC"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2E286A61"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shd w:val="clear" w:color="auto" w:fill="auto"/>
          </w:tcPr>
          <w:p w14:paraId="5F85D651" w14:textId="77777777" w:rsidR="0088621F" w:rsidRPr="00097EC2" w:rsidRDefault="0088621F" w:rsidP="0088621F">
            <w:pPr>
              <w:spacing w:before="60" w:line="240" w:lineRule="auto"/>
              <w:rPr>
                <w:rFonts w:cs="Times New Roman"/>
                <w:color w:val="000000"/>
                <w:szCs w:val="24"/>
              </w:rPr>
            </w:pPr>
          </w:p>
        </w:tc>
        <w:tc>
          <w:tcPr>
            <w:tcW w:w="1531" w:type="pct"/>
            <w:shd w:val="clear" w:color="auto" w:fill="auto"/>
          </w:tcPr>
          <w:p w14:paraId="2C7BBB6B" w14:textId="77777777" w:rsidR="0088621F" w:rsidRPr="00872BE1" w:rsidRDefault="0088621F" w:rsidP="0088621F">
            <w:pPr>
              <w:spacing w:before="60" w:line="240" w:lineRule="auto"/>
              <w:rPr>
                <w:rFonts w:eastAsia="Times New Roman" w:cs="Times New Roman"/>
                <w:color w:val="000000"/>
                <w:szCs w:val="24"/>
              </w:rPr>
            </w:pPr>
            <w:r>
              <w:rPr>
                <w:i/>
                <w:iCs/>
                <w:color w:val="000000"/>
                <w:szCs w:val="24"/>
              </w:rPr>
              <w:t>Le Secrétariat de l’OIC-StatCom</w:t>
            </w:r>
            <w:r>
              <w:rPr>
                <w:color w:val="000000"/>
                <w:szCs w:val="24"/>
              </w:rPr>
              <w:t>, en collaboration avec d’autres institutions de l’OCI et/ou internationales est chargé de:</w:t>
            </w:r>
          </w:p>
          <w:p w14:paraId="21D1B11E" w14:textId="6A866DB4" w:rsidR="0088621F" w:rsidRPr="00872BE1" w:rsidRDefault="0088621F" w:rsidP="007D77FF">
            <w:pPr>
              <w:pStyle w:val="ListParagraph"/>
              <w:numPr>
                <w:ilvl w:val="0"/>
                <w:numId w:val="12"/>
              </w:numPr>
              <w:spacing w:before="60" w:line="240" w:lineRule="auto"/>
              <w:ind w:left="284" w:hanging="284"/>
              <w:jc w:val="left"/>
              <w:rPr>
                <w:rFonts w:eastAsia="Times New Roman" w:cs="Times New Roman"/>
                <w:color w:val="000000"/>
                <w:szCs w:val="24"/>
              </w:rPr>
            </w:pPr>
            <w:r>
              <w:rPr>
                <w:color w:val="000000"/>
                <w:szCs w:val="24"/>
              </w:rPr>
              <w:t>Identifier les besoins et les capacités des pays membres de l'OCI en ce concerne la production et la diffusion Indicateurs financiers islamiques (IFI) .</w:t>
            </w:r>
          </w:p>
          <w:p w14:paraId="04849D0D" w14:textId="77777777" w:rsidR="003F77B4" w:rsidRPr="00097EC2" w:rsidRDefault="003F77B4" w:rsidP="0088621F">
            <w:pPr>
              <w:pStyle w:val="ListParagraph"/>
              <w:spacing w:before="60" w:line="240" w:lineRule="auto"/>
              <w:ind w:left="284"/>
              <w:rPr>
                <w:rFonts w:eastAsia="Times New Roman" w:cs="Times New Roman"/>
                <w:color w:val="000000"/>
                <w:szCs w:val="24"/>
              </w:rPr>
            </w:pPr>
          </w:p>
          <w:p w14:paraId="65F2E32B" w14:textId="48249121" w:rsidR="00066556" w:rsidRPr="00872BE1" w:rsidRDefault="00D309E3">
            <w:pPr>
              <w:pStyle w:val="ListParagraph"/>
              <w:numPr>
                <w:ilvl w:val="0"/>
                <w:numId w:val="12"/>
              </w:numPr>
              <w:spacing w:before="60" w:line="240" w:lineRule="auto"/>
              <w:ind w:left="284" w:hanging="284"/>
              <w:jc w:val="left"/>
              <w:rPr>
                <w:rFonts w:eastAsia="Times New Roman" w:cs="Times New Roman"/>
                <w:color w:val="000000"/>
                <w:szCs w:val="24"/>
              </w:rPr>
            </w:pPr>
            <w:r>
              <w:rPr>
                <w:color w:val="000000"/>
                <w:szCs w:val="24"/>
              </w:rPr>
              <w:t>Organiser un atelier sur l'amélioration des capacités statistiques nationales liées aux IFI.</w:t>
            </w:r>
          </w:p>
        </w:tc>
        <w:tc>
          <w:tcPr>
            <w:tcW w:w="611" w:type="pct"/>
            <w:shd w:val="clear" w:color="auto" w:fill="auto"/>
          </w:tcPr>
          <w:p w14:paraId="3201DBF0" w14:textId="77777777" w:rsidR="0088621F" w:rsidRPr="00097EC2" w:rsidRDefault="0088621F" w:rsidP="0088621F">
            <w:pPr>
              <w:pStyle w:val="ListParagraph"/>
              <w:spacing w:before="60" w:line="240" w:lineRule="auto"/>
              <w:ind w:left="0"/>
              <w:jc w:val="left"/>
              <w:rPr>
                <w:rFonts w:eastAsia="Times New Roman" w:cs="Times New Roman"/>
                <w:color w:val="000000"/>
                <w:szCs w:val="24"/>
              </w:rPr>
            </w:pPr>
          </w:p>
          <w:p w14:paraId="0C5F4E92" w14:textId="77777777" w:rsidR="0088621F" w:rsidRPr="00097EC2" w:rsidRDefault="0088621F" w:rsidP="0088621F">
            <w:pPr>
              <w:pStyle w:val="ListParagraph"/>
              <w:spacing w:before="60" w:line="240" w:lineRule="auto"/>
              <w:ind w:left="0"/>
              <w:jc w:val="left"/>
              <w:rPr>
                <w:rFonts w:eastAsia="Times New Roman" w:cs="Times New Roman"/>
                <w:color w:val="000000"/>
                <w:szCs w:val="24"/>
              </w:rPr>
            </w:pPr>
          </w:p>
          <w:p w14:paraId="3F55FC59" w14:textId="77777777" w:rsidR="0088621F" w:rsidRPr="00097EC2" w:rsidRDefault="0088621F" w:rsidP="0088621F">
            <w:pPr>
              <w:pStyle w:val="ListParagraph"/>
              <w:spacing w:before="60" w:line="240" w:lineRule="auto"/>
              <w:ind w:left="0"/>
              <w:jc w:val="left"/>
              <w:rPr>
                <w:rFonts w:eastAsia="Times New Roman" w:cs="Times New Roman"/>
                <w:color w:val="000000"/>
                <w:szCs w:val="24"/>
              </w:rPr>
            </w:pPr>
          </w:p>
          <w:p w14:paraId="60BEBCD8" w14:textId="77777777" w:rsidR="0088621F" w:rsidRPr="00097EC2" w:rsidRDefault="0088621F" w:rsidP="0088621F">
            <w:pPr>
              <w:pStyle w:val="ListParagraph"/>
              <w:spacing w:before="60" w:line="240" w:lineRule="auto"/>
              <w:ind w:left="0"/>
              <w:jc w:val="left"/>
              <w:rPr>
                <w:rFonts w:eastAsia="Times New Roman" w:cs="Times New Roman"/>
                <w:color w:val="000000"/>
                <w:szCs w:val="24"/>
              </w:rPr>
            </w:pPr>
          </w:p>
          <w:p w14:paraId="105F947F" w14:textId="493C9E98" w:rsidR="0088621F" w:rsidRPr="00872BE1" w:rsidRDefault="0088621F" w:rsidP="00D309E3">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2027</w:t>
            </w:r>
          </w:p>
          <w:p w14:paraId="3DD08070" w14:textId="41FF6BBC" w:rsidR="003F77B4" w:rsidRPr="00872BE1" w:rsidRDefault="003F77B4" w:rsidP="0027662C">
            <w:pPr>
              <w:pStyle w:val="NoSpacing"/>
              <w:rPr>
                <w:lang w:val="en-GB"/>
              </w:rPr>
            </w:pPr>
          </w:p>
          <w:p w14:paraId="7ED4ED00" w14:textId="5350A692" w:rsidR="0027662C" w:rsidRPr="00872BE1" w:rsidRDefault="0027662C" w:rsidP="0027662C">
            <w:pPr>
              <w:pStyle w:val="NoSpacing"/>
              <w:rPr>
                <w:lang w:val="en-GB"/>
              </w:rPr>
            </w:pPr>
          </w:p>
          <w:p w14:paraId="581304FB" w14:textId="77777777" w:rsidR="00735220" w:rsidRPr="00872BE1" w:rsidRDefault="00735220" w:rsidP="0027662C">
            <w:pPr>
              <w:pStyle w:val="NoSpacing"/>
              <w:rPr>
                <w:lang w:val="en-GB"/>
              </w:rPr>
            </w:pPr>
          </w:p>
          <w:p w14:paraId="02DC1A4A" w14:textId="0D86232C" w:rsidR="0088621F" w:rsidRPr="00872BE1" w:rsidRDefault="0088621F" w:rsidP="00D309E3">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2028-2029</w:t>
            </w:r>
          </w:p>
        </w:tc>
        <w:tc>
          <w:tcPr>
            <w:tcW w:w="1230" w:type="pct"/>
          </w:tcPr>
          <w:p w14:paraId="50E934F1" w14:textId="77777777" w:rsidR="0088621F" w:rsidRPr="00872BE1" w:rsidRDefault="0088621F" w:rsidP="0027662C">
            <w:pPr>
              <w:pStyle w:val="NoSpacing"/>
              <w:rPr>
                <w:lang w:val="en-GB"/>
              </w:rPr>
            </w:pPr>
          </w:p>
          <w:p w14:paraId="1DA0D3E7" w14:textId="3BA65B2A" w:rsidR="0088621F" w:rsidRPr="00872BE1" w:rsidRDefault="0088621F" w:rsidP="0027662C">
            <w:pPr>
              <w:pStyle w:val="NoSpacing"/>
              <w:rPr>
                <w:lang w:val="en-GB"/>
              </w:rPr>
            </w:pPr>
          </w:p>
          <w:p w14:paraId="7804349E" w14:textId="546393D9" w:rsidR="0027662C" w:rsidRPr="00872BE1" w:rsidRDefault="0027662C" w:rsidP="0027662C">
            <w:pPr>
              <w:pStyle w:val="NoSpacing"/>
              <w:rPr>
                <w:lang w:val="en-GB"/>
              </w:rPr>
            </w:pPr>
          </w:p>
          <w:p w14:paraId="0B2BCED1" w14:textId="77777777" w:rsidR="0027662C" w:rsidRPr="00872BE1" w:rsidRDefault="0027662C" w:rsidP="0027662C">
            <w:pPr>
              <w:pStyle w:val="NoSpacing"/>
              <w:rPr>
                <w:lang w:val="en-GB"/>
              </w:rPr>
            </w:pPr>
          </w:p>
          <w:p w14:paraId="3DEE00F0" w14:textId="3659D1FF" w:rsidR="0088621F" w:rsidRPr="00872BE1" w:rsidRDefault="00BA18BC" w:rsidP="00D309E3">
            <w:pPr>
              <w:pStyle w:val="ListParagraph"/>
              <w:numPr>
                <w:ilvl w:val="0"/>
                <w:numId w:val="21"/>
              </w:numPr>
              <w:spacing w:before="0" w:after="0" w:line="240" w:lineRule="auto"/>
              <w:ind w:left="316" w:hanging="284"/>
              <w:jc w:val="left"/>
              <w:rPr>
                <w:rFonts w:eastAsia="Times New Roman" w:cs="Times New Roman"/>
                <w:color w:val="000000"/>
                <w:szCs w:val="24"/>
              </w:rPr>
            </w:pPr>
            <w:r>
              <w:rPr>
                <w:color w:val="000000"/>
                <w:szCs w:val="24"/>
              </w:rPr>
              <w:t>Présence du thème “Finance islamique” dans l'enquête bisannuelle StatCaB en 2027.</w:t>
            </w:r>
          </w:p>
          <w:p w14:paraId="598801FA" w14:textId="6CB2F822" w:rsidR="007D3988" w:rsidRPr="00097EC2" w:rsidRDefault="007D3988" w:rsidP="005D72EF">
            <w:pPr>
              <w:pStyle w:val="NoSpacing"/>
              <w:rPr>
                <w:szCs w:val="24"/>
              </w:rPr>
            </w:pPr>
          </w:p>
          <w:p w14:paraId="28E62039" w14:textId="77777777" w:rsidR="00735220" w:rsidRPr="00097EC2" w:rsidRDefault="00735220" w:rsidP="005D72EF">
            <w:pPr>
              <w:pStyle w:val="NoSpacing"/>
              <w:rPr>
                <w:szCs w:val="24"/>
              </w:rPr>
            </w:pPr>
          </w:p>
          <w:p w14:paraId="0DC54CB7" w14:textId="1DB3C97C" w:rsidR="0088621F" w:rsidRPr="00872BE1" w:rsidRDefault="007B5D15" w:rsidP="006A648E">
            <w:pPr>
              <w:pStyle w:val="ListParagraph"/>
              <w:numPr>
                <w:ilvl w:val="0"/>
                <w:numId w:val="21"/>
              </w:numPr>
              <w:spacing w:before="0" w:after="120" w:line="240" w:lineRule="auto"/>
              <w:ind w:left="318" w:hanging="284"/>
              <w:contextualSpacing w:val="0"/>
              <w:jc w:val="left"/>
              <w:rPr>
                <w:rFonts w:eastAsia="Times New Roman" w:cs="Times New Roman"/>
                <w:color w:val="000000"/>
                <w:szCs w:val="24"/>
              </w:rPr>
            </w:pPr>
            <w:r>
              <w:rPr>
                <w:color w:val="000000"/>
                <w:szCs w:val="24"/>
              </w:rPr>
              <w:t>Organisation d'un atelier sur l'amélioration des capacités statistiques nationales liées aux IFI en 2028 ou 2029.</w:t>
            </w:r>
          </w:p>
        </w:tc>
      </w:tr>
      <w:tr w:rsidR="0088621F" w:rsidRPr="00872BE1" w14:paraId="704A2F8E" w14:textId="77777777" w:rsidTr="000C1FA8">
        <w:tc>
          <w:tcPr>
            <w:tcW w:w="163" w:type="pct"/>
            <w:vMerge w:val="restart"/>
            <w:shd w:val="clear" w:color="auto" w:fill="auto"/>
          </w:tcPr>
          <w:p w14:paraId="194F8418" w14:textId="77777777" w:rsidR="0088621F" w:rsidRPr="00872BE1" w:rsidRDefault="0088621F" w:rsidP="0088621F">
            <w:pPr>
              <w:spacing w:before="60" w:line="240" w:lineRule="auto"/>
              <w:jc w:val="center"/>
              <w:rPr>
                <w:rFonts w:eastAsia="Times New Roman" w:cs="Times New Roman"/>
                <w:b/>
                <w:bCs/>
                <w:color w:val="000000"/>
                <w:szCs w:val="24"/>
              </w:rPr>
            </w:pPr>
            <w:r>
              <w:rPr>
                <w:b/>
                <w:bCs/>
                <w:color w:val="000000"/>
                <w:szCs w:val="24"/>
              </w:rPr>
              <w:t>5</w:t>
            </w:r>
          </w:p>
        </w:tc>
        <w:tc>
          <w:tcPr>
            <w:tcW w:w="576" w:type="pct"/>
            <w:vMerge w:val="restart"/>
            <w:shd w:val="clear" w:color="auto" w:fill="auto"/>
          </w:tcPr>
          <w:p w14:paraId="30394724" w14:textId="77777777" w:rsidR="0088621F" w:rsidRPr="00872BE1" w:rsidRDefault="0088621F" w:rsidP="0088621F">
            <w:pPr>
              <w:spacing w:before="60" w:line="240" w:lineRule="auto"/>
              <w:rPr>
                <w:rFonts w:cs="Times New Roman"/>
                <w:b/>
                <w:bCs/>
                <w:color w:val="000000"/>
                <w:szCs w:val="24"/>
              </w:rPr>
            </w:pPr>
            <w:r>
              <w:rPr>
                <w:b/>
                <w:bCs/>
                <w:color w:val="000000"/>
                <w:szCs w:val="24"/>
              </w:rPr>
              <w:t>Améliorer la qualité statistique</w:t>
            </w:r>
          </w:p>
          <w:p w14:paraId="1A8B4BBC" w14:textId="3A4E41DB" w:rsidR="00613AFD" w:rsidRPr="00872BE1" w:rsidRDefault="00613AFD" w:rsidP="00B72A45">
            <w:pPr>
              <w:rPr>
                <w:rFonts w:eastAsia="Times New Roman" w:cs="Times New Roman"/>
                <w:szCs w:val="24"/>
                <w:lang w:val="en-GB"/>
              </w:rPr>
            </w:pPr>
          </w:p>
        </w:tc>
        <w:tc>
          <w:tcPr>
            <w:tcW w:w="888" w:type="pct"/>
            <w:shd w:val="clear" w:color="auto" w:fill="auto"/>
          </w:tcPr>
          <w:p w14:paraId="6CE53BEB" w14:textId="77777777" w:rsidR="0088621F" w:rsidRPr="00872BE1" w:rsidRDefault="0088621F" w:rsidP="007F2D20">
            <w:pPr>
              <w:spacing w:before="60" w:line="240" w:lineRule="auto"/>
              <w:jc w:val="left"/>
              <w:rPr>
                <w:rFonts w:cs="Times New Roman"/>
                <w:color w:val="000000"/>
                <w:szCs w:val="24"/>
              </w:rPr>
            </w:pPr>
            <w:r>
              <w:rPr>
                <w:color w:val="000000"/>
                <w:szCs w:val="24"/>
              </w:rPr>
              <w:t xml:space="preserve">5.1. Améliorer la production de données de haute qualité, accessibles, opportunes, fiables et ventilées en fonction de toutes les caractéristiques pertinentes dans les contextes nationaux, </w:t>
            </w:r>
            <w:r>
              <w:rPr>
                <w:color w:val="000000"/>
                <w:szCs w:val="24"/>
              </w:rPr>
              <w:lastRenderedPageBreak/>
              <w:t>conformément au programme de développement au niveau de l'OCI ainsi qu’au niveau international.</w:t>
            </w:r>
          </w:p>
        </w:tc>
        <w:tc>
          <w:tcPr>
            <w:tcW w:w="1531" w:type="pct"/>
            <w:shd w:val="clear" w:color="auto" w:fill="auto"/>
          </w:tcPr>
          <w:p w14:paraId="3138914C" w14:textId="77777777" w:rsidR="0088621F" w:rsidRPr="00872BE1" w:rsidRDefault="0088621F" w:rsidP="0088621F">
            <w:pPr>
              <w:spacing w:before="60" w:line="240" w:lineRule="auto"/>
              <w:rPr>
                <w:rFonts w:eastAsia="Times New Roman" w:cs="Times New Roman"/>
                <w:color w:val="000000"/>
                <w:szCs w:val="24"/>
              </w:rPr>
            </w:pPr>
            <w:r>
              <w:rPr>
                <w:color w:val="000000"/>
                <w:szCs w:val="24"/>
              </w:rPr>
              <w:lastRenderedPageBreak/>
              <w:t>Les</w:t>
            </w:r>
            <w:r>
              <w:rPr>
                <w:i/>
                <w:color w:val="000000"/>
                <w:szCs w:val="24"/>
              </w:rPr>
              <w:t xml:space="preserve"> membres de l’</w:t>
            </w:r>
            <w:r>
              <w:rPr>
                <w:i/>
                <w:iCs/>
                <w:color w:val="000000"/>
                <w:szCs w:val="24"/>
              </w:rPr>
              <w:t xml:space="preserve">OIC-StatCom </w:t>
            </w:r>
            <w:r>
              <w:rPr>
                <w:color w:val="000000"/>
                <w:szCs w:val="24"/>
              </w:rPr>
              <w:t>sont chargés de:</w:t>
            </w:r>
          </w:p>
          <w:p w14:paraId="1211CB29" w14:textId="1289A9F9" w:rsidR="00D20DA6" w:rsidRPr="00872BE1" w:rsidRDefault="00FE4603" w:rsidP="00FE4603">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 xml:space="preserve">Examiner et aligner leurs cadres nationaux d'assurance qualité (NQAF) et leurs outils sur </w:t>
            </w:r>
            <w:r>
              <w:rPr>
                <w:i/>
                <w:color w:val="000000"/>
                <w:szCs w:val="24"/>
              </w:rPr>
              <w:t xml:space="preserve">le manuel NQAF des Nations Unies </w:t>
            </w:r>
            <w:r>
              <w:rPr>
                <w:color w:val="000000"/>
                <w:szCs w:val="24"/>
              </w:rPr>
              <w:t xml:space="preserve">(2019) et les deux outils des Nations Unies approuvés en 2025, “le Modèle de maturité </w:t>
            </w:r>
            <w:r>
              <w:rPr>
                <w:color w:val="000000"/>
                <w:szCs w:val="24"/>
              </w:rPr>
              <w:lastRenderedPageBreak/>
              <w:t>de la culture de la qualité dans les statistiques officielles” et “le Module pour l'assurance qualité lors de l'utilisation de sources de données administratives et autres (AOS)”.</w:t>
            </w:r>
          </w:p>
          <w:p w14:paraId="243E0103" w14:textId="33EF2A37" w:rsidR="00FE4603" w:rsidRPr="00872BE1" w:rsidRDefault="0075146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rPr>
            </w:pPr>
            <w:r>
              <w:rPr>
                <w:rFonts w:asciiTheme="majorBidi" w:hAnsiTheme="majorBidi"/>
                <w:szCs w:val="24"/>
              </w:rPr>
              <w:t>Utiliser la liste de contrôle d'auto-évaluation du PNUA (2027 et 2029) et élaborer un plan d'amélioration.</w:t>
            </w:r>
          </w:p>
          <w:p w14:paraId="79B99F5C" w14:textId="2104CA49" w:rsidR="00FE4603" w:rsidRPr="00097EC2" w:rsidRDefault="00FE4603" w:rsidP="006A648E">
            <w:pPr>
              <w:spacing w:before="0" w:after="0"/>
              <w:rPr>
                <w:rFonts w:asciiTheme="majorBidi" w:eastAsia="Times New Roman" w:hAnsiTheme="majorBidi" w:cstheme="majorBidi"/>
                <w:szCs w:val="24"/>
                <w:lang w:eastAsia="en-GB"/>
              </w:rPr>
            </w:pPr>
          </w:p>
          <w:p w14:paraId="4FD1235E" w14:textId="4F6F72C0" w:rsidR="006A648E" w:rsidRPr="00097EC2" w:rsidRDefault="006A648E" w:rsidP="006A648E">
            <w:pPr>
              <w:spacing w:before="0" w:after="0"/>
              <w:rPr>
                <w:rFonts w:asciiTheme="majorBidi" w:eastAsia="Times New Roman" w:hAnsiTheme="majorBidi" w:cstheme="majorBidi"/>
                <w:szCs w:val="24"/>
                <w:lang w:eastAsia="en-GB"/>
              </w:rPr>
            </w:pPr>
          </w:p>
          <w:p w14:paraId="01920E9D" w14:textId="77777777" w:rsidR="006A648E" w:rsidRPr="00097EC2" w:rsidRDefault="006A648E" w:rsidP="006A648E">
            <w:pPr>
              <w:spacing w:before="0" w:after="0"/>
              <w:rPr>
                <w:rFonts w:asciiTheme="majorBidi" w:eastAsia="Times New Roman" w:hAnsiTheme="majorBidi" w:cstheme="majorBidi"/>
                <w:szCs w:val="24"/>
                <w:lang w:eastAsia="en-GB"/>
              </w:rPr>
            </w:pPr>
          </w:p>
          <w:p w14:paraId="6123935E" w14:textId="3CCCAC31" w:rsidR="00FE4603" w:rsidRPr="00872BE1" w:rsidRDefault="00FE4603"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rPr>
            </w:pPr>
            <w:r>
              <w:rPr>
                <w:rFonts w:asciiTheme="majorBidi" w:hAnsiTheme="majorBidi"/>
                <w:szCs w:val="24"/>
              </w:rPr>
              <w:t>Mettre en place ou renforcer une unité chargée de la qualité au sein de l'ONS et un plan d'action en faveur d'une culture de la qualité (au profit des étapes du modèle de maturité).</w:t>
            </w:r>
          </w:p>
          <w:p w14:paraId="529D42A8" w14:textId="77777777" w:rsidR="006A648E" w:rsidRPr="00097EC2" w:rsidRDefault="006A648E" w:rsidP="00FE4603">
            <w:pPr>
              <w:rPr>
                <w:rFonts w:asciiTheme="majorBidi" w:eastAsia="Times New Roman" w:hAnsiTheme="majorBidi" w:cstheme="majorBidi"/>
                <w:szCs w:val="24"/>
                <w:lang w:eastAsia="en-GB"/>
              </w:rPr>
            </w:pPr>
          </w:p>
          <w:p w14:paraId="520DC870" w14:textId="6FE816CF" w:rsidR="00FE4603" w:rsidRPr="00872BE1" w:rsidRDefault="00FE4603" w:rsidP="00FE4603">
            <w:pPr>
              <w:rPr>
                <w:rFonts w:asciiTheme="majorBidi" w:eastAsia="Times New Roman" w:hAnsiTheme="majorBidi" w:cstheme="majorBidi"/>
                <w:szCs w:val="24"/>
              </w:rPr>
            </w:pPr>
            <w:r>
              <w:rPr>
                <w:rFonts w:asciiTheme="majorBidi" w:hAnsiTheme="majorBidi"/>
                <w:szCs w:val="24"/>
              </w:rPr>
              <w:t>Le</w:t>
            </w:r>
            <w:r>
              <w:rPr>
                <w:rFonts w:asciiTheme="majorBidi" w:hAnsiTheme="majorBidi"/>
                <w:i/>
                <w:iCs/>
                <w:szCs w:val="24"/>
              </w:rPr>
              <w:t xml:space="preserve"> Secrétariat de l’OIC-StatCom</w:t>
            </w:r>
            <w:r>
              <w:rPr>
                <w:rFonts w:asciiTheme="majorBidi" w:hAnsiTheme="majorBidi"/>
                <w:szCs w:val="24"/>
              </w:rPr>
              <w:t>, en collaboration avec d’autres institutions de l’OCI et/ou internationales est chargé de:</w:t>
            </w:r>
          </w:p>
          <w:p w14:paraId="1EDC4437" w14:textId="44758BCF" w:rsidR="00B72A45" w:rsidRPr="00872BE1" w:rsidRDefault="00FE4603" w:rsidP="006A648E">
            <w:pPr>
              <w:pStyle w:val="ListParagraph"/>
              <w:numPr>
                <w:ilvl w:val="0"/>
                <w:numId w:val="32"/>
              </w:numPr>
              <w:spacing w:before="0" w:after="160" w:line="259" w:lineRule="auto"/>
              <w:jc w:val="left"/>
              <w:rPr>
                <w:rFonts w:asciiTheme="majorBidi" w:eastAsia="Times New Roman" w:hAnsiTheme="majorBidi" w:cstheme="majorBidi"/>
                <w:szCs w:val="24"/>
              </w:rPr>
            </w:pPr>
            <w:r>
              <w:rPr>
                <w:rFonts w:asciiTheme="majorBidi" w:hAnsiTheme="majorBidi"/>
                <w:szCs w:val="24"/>
              </w:rPr>
              <w:t>Organiser un atelier sur le thème “Promouvoir la culture de la qualité et la mise en œuvre du NQAF” afin de diffuser les bonnes pratiques et les enseignements tirés de l'auto-évaluation.</w:t>
            </w:r>
          </w:p>
        </w:tc>
        <w:tc>
          <w:tcPr>
            <w:tcW w:w="611" w:type="pct"/>
            <w:shd w:val="clear" w:color="auto" w:fill="auto"/>
          </w:tcPr>
          <w:p w14:paraId="0331C4C8" w14:textId="77777777" w:rsidR="0088621F" w:rsidRPr="00097EC2" w:rsidRDefault="0088621F" w:rsidP="0088621F">
            <w:pPr>
              <w:spacing w:before="60" w:line="240" w:lineRule="auto"/>
              <w:rPr>
                <w:rFonts w:eastAsia="Times New Roman" w:cs="Times New Roman"/>
                <w:color w:val="000000"/>
                <w:szCs w:val="24"/>
              </w:rPr>
            </w:pPr>
          </w:p>
          <w:p w14:paraId="2756D51F" w14:textId="4EAD8EB7" w:rsidR="0088621F" w:rsidRPr="00872BE1" w:rsidRDefault="0088621F" w:rsidP="00BC3400">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2026-2030</w:t>
            </w:r>
          </w:p>
          <w:p w14:paraId="493ABD09" w14:textId="77777777" w:rsidR="0088621F" w:rsidRPr="00872BE1" w:rsidRDefault="00066556" w:rsidP="0088621F">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230160B5" w14:textId="77777777" w:rsidR="0088621F" w:rsidRPr="00872BE1" w:rsidRDefault="0088621F" w:rsidP="0088621F">
            <w:pPr>
              <w:pStyle w:val="ListParagraph"/>
              <w:spacing w:before="60" w:line="240" w:lineRule="auto"/>
              <w:ind w:left="0"/>
              <w:jc w:val="left"/>
              <w:rPr>
                <w:rFonts w:eastAsia="Times New Roman" w:cs="Times New Roman"/>
                <w:color w:val="000000"/>
                <w:szCs w:val="24"/>
                <w:lang w:val="en-GB"/>
              </w:rPr>
            </w:pPr>
          </w:p>
          <w:p w14:paraId="023F2A28"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4F293B67"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56A43610"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468CD7E5"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22BCB41A"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3D51D7F9" w14:textId="7777777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78FC10B7" w14:textId="3F925DD6" w:rsidR="00FE4603" w:rsidRPr="00872BE1" w:rsidRDefault="00751469" w:rsidP="006A648E">
            <w:pPr>
              <w:pStyle w:val="ListParagraph"/>
              <w:numPr>
                <w:ilvl w:val="0"/>
                <w:numId w:val="32"/>
              </w:numPr>
              <w:spacing w:before="0" w:after="0" w:line="240" w:lineRule="auto"/>
              <w:ind w:left="227" w:hanging="227"/>
              <w:contextualSpacing w:val="0"/>
              <w:jc w:val="left"/>
              <w:rPr>
                <w:rFonts w:eastAsia="Times New Roman" w:cs="Times New Roman"/>
                <w:color w:val="000000"/>
                <w:szCs w:val="24"/>
              </w:rPr>
            </w:pPr>
            <w:r>
              <w:rPr>
                <w:color w:val="000000"/>
                <w:szCs w:val="24"/>
              </w:rPr>
              <w:t>2027 et 2029</w:t>
            </w:r>
          </w:p>
          <w:p w14:paraId="2A46E4E4" w14:textId="77777777"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39DC7EF4" w14:textId="77777777"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7721AA66" w14:textId="77777777"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4F9D7A1E" w14:textId="77777777"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1E6721C9" w14:textId="6293995F" w:rsidR="00FE4603" w:rsidRPr="00872BE1" w:rsidRDefault="00FE4603" w:rsidP="006A648E">
            <w:pPr>
              <w:pStyle w:val="ListParagraph"/>
              <w:spacing w:before="0" w:after="0" w:line="240" w:lineRule="auto"/>
              <w:ind w:left="0"/>
              <w:contextualSpacing w:val="0"/>
              <w:jc w:val="left"/>
              <w:rPr>
                <w:rFonts w:eastAsia="Times New Roman" w:cs="Times New Roman"/>
                <w:color w:val="000000"/>
                <w:szCs w:val="24"/>
                <w:lang w:val="en-GB"/>
              </w:rPr>
            </w:pPr>
          </w:p>
          <w:p w14:paraId="536FCBDE"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68194ABF" w14:textId="77777777" w:rsidR="006A648E" w:rsidRPr="00872BE1" w:rsidRDefault="006A648E"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rPr>
            </w:pPr>
            <w:r>
              <w:rPr>
                <w:color w:val="000000"/>
                <w:szCs w:val="24"/>
              </w:rPr>
              <w:t>2026-2030</w:t>
            </w:r>
          </w:p>
          <w:p w14:paraId="2D55730E" w14:textId="77777777" w:rsidR="006A648E" w:rsidRPr="00872BE1" w:rsidRDefault="006A648E" w:rsidP="006A648E">
            <w:pPr>
              <w:pStyle w:val="ListParagraph"/>
              <w:spacing w:before="60" w:line="240" w:lineRule="auto"/>
              <w:ind w:left="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79A4569B" w14:textId="764F4997"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5AC71F17" w14:textId="2C25F425"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47140B4E" w14:textId="1018C1F8"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20D60CEE" w14:textId="1F640DD8"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5C73CCE4" w14:textId="77777777" w:rsidR="009C6936" w:rsidRPr="00872BE1" w:rsidRDefault="009C6936" w:rsidP="0088621F">
            <w:pPr>
              <w:pStyle w:val="ListParagraph"/>
              <w:spacing w:before="60" w:line="240" w:lineRule="auto"/>
              <w:ind w:left="0"/>
              <w:jc w:val="left"/>
              <w:rPr>
                <w:rFonts w:eastAsia="Times New Roman" w:cs="Times New Roman"/>
                <w:color w:val="000000"/>
                <w:szCs w:val="24"/>
                <w:lang w:val="en-GB"/>
              </w:rPr>
            </w:pPr>
          </w:p>
          <w:p w14:paraId="3DA220DD" w14:textId="65AA015B" w:rsidR="00FE4603" w:rsidRPr="00872BE1" w:rsidRDefault="00FE4603" w:rsidP="0088621F">
            <w:pPr>
              <w:pStyle w:val="ListParagraph"/>
              <w:spacing w:before="60" w:line="240" w:lineRule="auto"/>
              <w:ind w:left="0"/>
              <w:jc w:val="left"/>
              <w:rPr>
                <w:rFonts w:eastAsia="Times New Roman" w:cs="Times New Roman"/>
                <w:color w:val="000000"/>
                <w:szCs w:val="24"/>
                <w:lang w:val="en-GB"/>
              </w:rPr>
            </w:pPr>
          </w:p>
          <w:p w14:paraId="4602E729" w14:textId="53E1E35B" w:rsidR="00751469" w:rsidRPr="00872BE1" w:rsidRDefault="00751469" w:rsidP="0088621F">
            <w:pPr>
              <w:pStyle w:val="ListParagraph"/>
              <w:spacing w:before="60" w:line="240" w:lineRule="auto"/>
              <w:ind w:left="0"/>
              <w:jc w:val="left"/>
              <w:rPr>
                <w:rFonts w:eastAsia="Times New Roman" w:cs="Times New Roman"/>
                <w:color w:val="000000"/>
                <w:szCs w:val="24"/>
                <w:lang w:val="en-GB"/>
              </w:rPr>
            </w:pPr>
          </w:p>
          <w:p w14:paraId="1BDBEE0E" w14:textId="7EFE8982" w:rsidR="00751469" w:rsidRPr="00872BE1" w:rsidRDefault="00751469" w:rsidP="0088621F">
            <w:pPr>
              <w:pStyle w:val="ListParagraph"/>
              <w:spacing w:before="60" w:line="240" w:lineRule="auto"/>
              <w:ind w:left="0"/>
              <w:jc w:val="left"/>
              <w:rPr>
                <w:rFonts w:eastAsia="Times New Roman" w:cs="Times New Roman"/>
                <w:color w:val="000000"/>
                <w:szCs w:val="24"/>
                <w:lang w:val="en-GB"/>
              </w:rPr>
            </w:pPr>
          </w:p>
          <w:p w14:paraId="6D72EAA4" w14:textId="294AE6CE" w:rsidR="00FE4603" w:rsidRPr="00872BE1" w:rsidRDefault="00FE4603" w:rsidP="00FE4603">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2028</w:t>
            </w:r>
          </w:p>
        </w:tc>
        <w:tc>
          <w:tcPr>
            <w:tcW w:w="1230" w:type="pct"/>
          </w:tcPr>
          <w:p w14:paraId="6CA096C1" w14:textId="77777777" w:rsidR="0088621F" w:rsidRPr="00872BE1" w:rsidRDefault="0088621F" w:rsidP="0088621F">
            <w:pPr>
              <w:spacing w:before="60" w:line="240" w:lineRule="auto"/>
              <w:rPr>
                <w:rFonts w:eastAsia="Times New Roman" w:cs="Times New Roman"/>
                <w:color w:val="000000"/>
                <w:szCs w:val="24"/>
                <w:lang w:val="en-GB"/>
              </w:rPr>
            </w:pPr>
          </w:p>
          <w:p w14:paraId="75201D07" w14:textId="71415D26" w:rsidR="00FE4603" w:rsidRPr="00872BE1" w:rsidRDefault="00751469">
            <w:pPr>
              <w:pStyle w:val="ListParagraph"/>
              <w:numPr>
                <w:ilvl w:val="0"/>
                <w:numId w:val="31"/>
              </w:numPr>
              <w:spacing w:before="0" w:after="160" w:line="259" w:lineRule="auto"/>
              <w:jc w:val="left"/>
              <w:rPr>
                <w:rFonts w:asciiTheme="majorBidi" w:eastAsia="Times New Roman" w:hAnsiTheme="majorBidi" w:cstheme="majorBidi"/>
                <w:szCs w:val="24"/>
              </w:rPr>
            </w:pPr>
            <w:r>
              <w:rPr>
                <w:rFonts w:asciiTheme="majorBidi" w:hAnsiTheme="majorBidi"/>
                <w:szCs w:val="24"/>
              </w:rPr>
              <w:t xml:space="preserve">Nombre de pays de l'OCI disposant d'un cadre national actualisé pour l'assurance de la qualité et d'un ensemble d'outils pour l'assurance de la qualité </w:t>
            </w:r>
            <w:r>
              <w:rPr>
                <w:rFonts w:asciiTheme="majorBidi" w:hAnsiTheme="majorBidi"/>
                <w:szCs w:val="24"/>
              </w:rPr>
              <w:lastRenderedPageBreak/>
              <w:t>intégrant les deux outils des Nations Unies pour 2025.</w:t>
            </w:r>
          </w:p>
          <w:p w14:paraId="6D4EE5EE" w14:textId="61B39E95" w:rsidR="00FE4603" w:rsidRPr="00097EC2" w:rsidRDefault="00FE4603" w:rsidP="00FE4603">
            <w:pPr>
              <w:pStyle w:val="ListParagraph"/>
              <w:spacing w:before="0" w:after="160" w:line="259" w:lineRule="auto"/>
              <w:ind w:left="360"/>
              <w:jc w:val="left"/>
              <w:rPr>
                <w:rFonts w:asciiTheme="majorBidi" w:eastAsia="Times New Roman" w:hAnsiTheme="majorBidi" w:cstheme="majorBidi"/>
                <w:szCs w:val="24"/>
                <w:lang w:eastAsia="en-GB"/>
              </w:rPr>
            </w:pPr>
          </w:p>
          <w:p w14:paraId="42D795FE" w14:textId="73F577B5" w:rsidR="006A648E" w:rsidRPr="00097EC2" w:rsidRDefault="006A648E" w:rsidP="00FE4603">
            <w:pPr>
              <w:pStyle w:val="ListParagraph"/>
              <w:spacing w:before="0" w:after="160" w:line="259" w:lineRule="auto"/>
              <w:ind w:left="360"/>
              <w:jc w:val="left"/>
              <w:rPr>
                <w:rFonts w:asciiTheme="majorBidi" w:eastAsia="Times New Roman" w:hAnsiTheme="majorBidi" w:cstheme="majorBidi"/>
                <w:szCs w:val="24"/>
                <w:lang w:eastAsia="en-GB"/>
              </w:rPr>
            </w:pPr>
          </w:p>
          <w:p w14:paraId="2AFE54BD" w14:textId="77777777" w:rsidR="006A648E" w:rsidRPr="00097EC2" w:rsidRDefault="006A648E" w:rsidP="00FE4603">
            <w:pPr>
              <w:pStyle w:val="ListParagraph"/>
              <w:spacing w:before="0" w:after="160" w:line="259" w:lineRule="auto"/>
              <w:ind w:left="360"/>
              <w:jc w:val="left"/>
              <w:rPr>
                <w:rFonts w:asciiTheme="majorBidi" w:eastAsia="Times New Roman" w:hAnsiTheme="majorBidi" w:cstheme="majorBidi"/>
                <w:szCs w:val="24"/>
                <w:lang w:eastAsia="en-GB"/>
              </w:rPr>
            </w:pPr>
          </w:p>
          <w:p w14:paraId="5DD6AF2C" w14:textId="75C7681C" w:rsidR="00FE4603" w:rsidRPr="00872BE1" w:rsidRDefault="00FE4603" w:rsidP="006A648E">
            <w:pPr>
              <w:pStyle w:val="ListParagraph"/>
              <w:numPr>
                <w:ilvl w:val="0"/>
                <w:numId w:val="31"/>
              </w:numPr>
              <w:spacing w:before="0" w:after="0" w:line="259" w:lineRule="auto"/>
              <w:contextualSpacing w:val="0"/>
              <w:jc w:val="left"/>
              <w:rPr>
                <w:rFonts w:asciiTheme="majorBidi" w:eastAsia="Times New Roman" w:hAnsiTheme="majorBidi" w:cstheme="majorBidi"/>
                <w:szCs w:val="24"/>
              </w:rPr>
            </w:pPr>
            <w:r>
              <w:rPr>
                <w:rFonts w:asciiTheme="majorBidi" w:hAnsiTheme="majorBidi"/>
                <w:szCs w:val="24"/>
              </w:rPr>
              <w:t xml:space="preserve">Nombre de pays ayant achevé leur auto-évaluation d'ici 2027 et 2029, ce qui permettra d'élaborer des plans d'amélioration pertinents. </w:t>
            </w:r>
          </w:p>
          <w:p w14:paraId="6AA70E60" w14:textId="03714214" w:rsidR="00FE4603" w:rsidRPr="00097EC2" w:rsidRDefault="00FE4603" w:rsidP="006A648E">
            <w:pPr>
              <w:pStyle w:val="ListParagraph"/>
              <w:spacing w:before="0" w:after="0"/>
              <w:ind w:left="360"/>
              <w:contextualSpacing w:val="0"/>
              <w:rPr>
                <w:rFonts w:asciiTheme="majorBidi" w:eastAsia="Times New Roman" w:hAnsiTheme="majorBidi" w:cstheme="majorBidi"/>
                <w:szCs w:val="24"/>
                <w:lang w:eastAsia="en-GB"/>
              </w:rPr>
            </w:pPr>
          </w:p>
          <w:p w14:paraId="75F4768D" w14:textId="77777777" w:rsidR="00E11B86" w:rsidRPr="00872BE1" w:rsidRDefault="00FE4603" w:rsidP="006A648E">
            <w:pPr>
              <w:pStyle w:val="ListParagraph"/>
              <w:numPr>
                <w:ilvl w:val="0"/>
                <w:numId w:val="25"/>
              </w:numPr>
              <w:spacing w:before="0" w:after="0" w:line="240" w:lineRule="auto"/>
              <w:ind w:left="318" w:hanging="284"/>
              <w:contextualSpacing w:val="0"/>
              <w:jc w:val="left"/>
              <w:rPr>
                <w:rFonts w:eastAsia="Times New Roman" w:cs="Times New Roman"/>
                <w:color w:val="000000"/>
                <w:szCs w:val="24"/>
              </w:rPr>
            </w:pPr>
            <w:r>
              <w:rPr>
                <w:rFonts w:asciiTheme="majorBidi" w:hAnsiTheme="majorBidi"/>
                <w:szCs w:val="24"/>
              </w:rPr>
              <w:t>Nombre d'ONS disposant d'unités de qualité opérationnelles et fournissant un plan d'action à la direction.</w:t>
            </w:r>
          </w:p>
          <w:p w14:paraId="40853DA7" w14:textId="123E4756" w:rsidR="00FE4603" w:rsidRPr="00097EC2" w:rsidRDefault="00FE4603" w:rsidP="006A648E">
            <w:pPr>
              <w:spacing w:before="0" w:after="0" w:line="240" w:lineRule="auto"/>
              <w:jc w:val="left"/>
              <w:rPr>
                <w:rFonts w:eastAsia="Times New Roman" w:cs="Times New Roman"/>
                <w:color w:val="000000"/>
                <w:szCs w:val="24"/>
              </w:rPr>
            </w:pPr>
          </w:p>
          <w:p w14:paraId="7A435D4B" w14:textId="34E7A91F" w:rsidR="009C6936" w:rsidRPr="00097EC2" w:rsidRDefault="009C6936" w:rsidP="006A648E">
            <w:pPr>
              <w:spacing w:before="0" w:after="0" w:line="240" w:lineRule="auto"/>
              <w:jc w:val="left"/>
              <w:rPr>
                <w:rFonts w:eastAsia="Times New Roman" w:cs="Times New Roman"/>
                <w:color w:val="000000"/>
                <w:szCs w:val="24"/>
              </w:rPr>
            </w:pPr>
          </w:p>
          <w:p w14:paraId="364FCD40" w14:textId="49FCA02F" w:rsidR="00751469" w:rsidRPr="00097EC2" w:rsidRDefault="00751469" w:rsidP="006A648E">
            <w:pPr>
              <w:spacing w:before="0" w:after="0" w:line="240" w:lineRule="auto"/>
              <w:jc w:val="left"/>
              <w:rPr>
                <w:rFonts w:eastAsia="Times New Roman" w:cs="Times New Roman"/>
                <w:color w:val="000000"/>
                <w:szCs w:val="24"/>
              </w:rPr>
            </w:pPr>
          </w:p>
          <w:p w14:paraId="7B9A0F40" w14:textId="4AFFCDDE" w:rsidR="006A648E" w:rsidRPr="00097EC2" w:rsidRDefault="006A648E" w:rsidP="006A648E">
            <w:pPr>
              <w:spacing w:before="0" w:after="0" w:line="240" w:lineRule="auto"/>
              <w:jc w:val="left"/>
              <w:rPr>
                <w:rFonts w:eastAsia="Times New Roman" w:cs="Times New Roman"/>
                <w:color w:val="000000"/>
                <w:szCs w:val="24"/>
              </w:rPr>
            </w:pPr>
          </w:p>
          <w:p w14:paraId="5289A2E0" w14:textId="133B65CB" w:rsidR="006A648E" w:rsidRPr="00097EC2" w:rsidRDefault="006A648E" w:rsidP="006A648E">
            <w:pPr>
              <w:spacing w:before="0" w:after="0" w:line="240" w:lineRule="auto"/>
              <w:jc w:val="left"/>
              <w:rPr>
                <w:rFonts w:eastAsia="Times New Roman" w:cs="Times New Roman"/>
                <w:color w:val="000000"/>
                <w:szCs w:val="24"/>
              </w:rPr>
            </w:pPr>
          </w:p>
          <w:p w14:paraId="68BCD8C3" w14:textId="179A9438" w:rsidR="006A648E" w:rsidRPr="00097EC2" w:rsidRDefault="006A648E" w:rsidP="006A648E">
            <w:pPr>
              <w:spacing w:before="0" w:after="0" w:line="240" w:lineRule="auto"/>
              <w:jc w:val="left"/>
              <w:rPr>
                <w:rFonts w:eastAsia="Times New Roman" w:cs="Times New Roman"/>
                <w:color w:val="000000"/>
                <w:szCs w:val="24"/>
              </w:rPr>
            </w:pPr>
          </w:p>
          <w:p w14:paraId="2034F1C7" w14:textId="77777777" w:rsidR="006A648E" w:rsidRPr="00097EC2" w:rsidRDefault="006A648E" w:rsidP="006A648E">
            <w:pPr>
              <w:spacing w:before="0" w:after="0" w:line="240" w:lineRule="auto"/>
              <w:jc w:val="left"/>
              <w:rPr>
                <w:rFonts w:eastAsia="Times New Roman" w:cs="Times New Roman"/>
                <w:color w:val="000000"/>
                <w:szCs w:val="24"/>
              </w:rPr>
            </w:pPr>
          </w:p>
          <w:p w14:paraId="67C449A5" w14:textId="358C7BA1" w:rsidR="00FE4603" w:rsidRPr="00872BE1" w:rsidRDefault="00FE4603" w:rsidP="006A648E">
            <w:pPr>
              <w:pStyle w:val="ListParagraph"/>
              <w:numPr>
                <w:ilvl w:val="0"/>
                <w:numId w:val="25"/>
              </w:numPr>
              <w:spacing w:before="0" w:after="0" w:line="240" w:lineRule="auto"/>
              <w:ind w:left="318" w:hanging="284"/>
              <w:contextualSpacing w:val="0"/>
              <w:jc w:val="left"/>
              <w:rPr>
                <w:rFonts w:eastAsia="Times New Roman" w:cs="Times New Roman"/>
                <w:color w:val="000000"/>
                <w:szCs w:val="24"/>
              </w:rPr>
            </w:pPr>
            <w:r>
              <w:rPr>
                <w:rFonts w:asciiTheme="majorBidi" w:hAnsiTheme="majorBidi"/>
                <w:szCs w:val="24"/>
              </w:rPr>
              <w:t>Organisation d'un atelier sur le thème “Promouvoir la culture de la qualité et la mise en œuvre du NQAF” en 2028.</w:t>
            </w:r>
            <w:r>
              <w:t xml:space="preserve"> </w:t>
            </w:r>
          </w:p>
        </w:tc>
      </w:tr>
      <w:tr w:rsidR="0088621F" w:rsidRPr="00872BE1" w14:paraId="6B5392B9" w14:textId="77777777" w:rsidTr="000C1FA8">
        <w:tc>
          <w:tcPr>
            <w:tcW w:w="163" w:type="pct"/>
            <w:vMerge/>
            <w:shd w:val="clear" w:color="auto" w:fill="auto"/>
          </w:tcPr>
          <w:p w14:paraId="690F5B03"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0D2368D2"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val="restart"/>
            <w:shd w:val="clear" w:color="auto" w:fill="auto"/>
          </w:tcPr>
          <w:p w14:paraId="2278F4E4" w14:textId="77777777" w:rsidR="0088621F" w:rsidRPr="00872BE1" w:rsidRDefault="0088621F" w:rsidP="007F2D20">
            <w:pPr>
              <w:spacing w:before="60" w:line="240" w:lineRule="auto"/>
              <w:jc w:val="left"/>
              <w:rPr>
                <w:rFonts w:cs="Times New Roman"/>
                <w:color w:val="000000"/>
                <w:szCs w:val="24"/>
              </w:rPr>
            </w:pPr>
            <w:r>
              <w:rPr>
                <w:color w:val="000000"/>
                <w:szCs w:val="24"/>
              </w:rPr>
              <w:t>5.2. Accroître les compétences des pays membres de l'OCI dans l'utilisation des registres administratifs en vue d'obtenir des statistiques de haute qualité pour le suivi du programme de développement au niveau international et de l'OCI.</w:t>
            </w:r>
          </w:p>
          <w:p w14:paraId="155795F0" w14:textId="77777777" w:rsidR="00D20DA6" w:rsidRPr="00097EC2" w:rsidRDefault="00D20DA6" w:rsidP="007F2D20">
            <w:pPr>
              <w:spacing w:before="60" w:line="240" w:lineRule="auto"/>
              <w:jc w:val="left"/>
              <w:rPr>
                <w:rFonts w:cs="Times New Roman"/>
                <w:color w:val="000000"/>
                <w:szCs w:val="24"/>
              </w:rPr>
            </w:pPr>
          </w:p>
        </w:tc>
        <w:tc>
          <w:tcPr>
            <w:tcW w:w="1531" w:type="pct"/>
            <w:shd w:val="clear" w:color="auto" w:fill="auto"/>
          </w:tcPr>
          <w:p w14:paraId="5C1FDA1F" w14:textId="25D67F4C" w:rsidR="0088621F" w:rsidRPr="00872BE1" w:rsidRDefault="0088621F" w:rsidP="006A648E">
            <w:pPr>
              <w:spacing w:before="0" w:after="0" w:line="240" w:lineRule="auto"/>
              <w:rPr>
                <w:rFonts w:eastAsia="Times New Roman" w:cs="Times New Roman"/>
                <w:color w:val="000000"/>
                <w:szCs w:val="24"/>
              </w:rPr>
            </w:pPr>
            <w:r>
              <w:rPr>
                <w:color w:val="000000"/>
                <w:szCs w:val="24"/>
              </w:rPr>
              <w:t>Les</w:t>
            </w:r>
            <w:r>
              <w:rPr>
                <w:i/>
                <w:color w:val="000000"/>
                <w:szCs w:val="24"/>
              </w:rPr>
              <w:t xml:space="preserve"> membres de l’</w:t>
            </w:r>
            <w:r>
              <w:rPr>
                <w:i/>
                <w:iCs/>
                <w:color w:val="000000"/>
                <w:szCs w:val="24"/>
              </w:rPr>
              <w:t xml:space="preserve">OIC-StatCom </w:t>
            </w:r>
            <w:r>
              <w:rPr>
                <w:color w:val="000000"/>
                <w:szCs w:val="24"/>
              </w:rPr>
              <w:t>sont chargés de:</w:t>
            </w:r>
          </w:p>
          <w:p w14:paraId="30DE3A50" w14:textId="77777777" w:rsidR="006A648E" w:rsidRPr="00097EC2" w:rsidRDefault="006A648E" w:rsidP="006A648E">
            <w:pPr>
              <w:spacing w:before="0" w:after="0" w:line="240" w:lineRule="auto"/>
              <w:rPr>
                <w:rFonts w:eastAsia="Times New Roman" w:cs="Times New Roman"/>
                <w:color w:val="000000"/>
                <w:szCs w:val="24"/>
              </w:rPr>
            </w:pPr>
          </w:p>
          <w:p w14:paraId="75898C1B" w14:textId="2F06058E" w:rsidR="000465E9" w:rsidRPr="00872BE1" w:rsidRDefault="000465E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rPr>
            </w:pPr>
            <w:r>
              <w:rPr>
                <w:rFonts w:asciiTheme="majorBidi" w:hAnsiTheme="majorBidi"/>
                <w:szCs w:val="24"/>
              </w:rPr>
              <w:t>Réviser la législation et les protocoles d'accord afin de permettre le partage systématique et sécurisé des données issues des registres administratifs.</w:t>
            </w:r>
          </w:p>
          <w:p w14:paraId="38D0DAD3" w14:textId="6C28691B" w:rsidR="000465E9" w:rsidRPr="00097EC2" w:rsidRDefault="000465E9" w:rsidP="006A648E">
            <w:pPr>
              <w:spacing w:before="0" w:after="0" w:line="259" w:lineRule="auto"/>
              <w:jc w:val="left"/>
              <w:rPr>
                <w:rFonts w:eastAsia="Times New Roman" w:cs="Times New Roman"/>
                <w:szCs w:val="24"/>
                <w:lang w:eastAsia="en-GB"/>
              </w:rPr>
            </w:pPr>
          </w:p>
          <w:p w14:paraId="6555216D" w14:textId="77777777" w:rsidR="006A648E" w:rsidRPr="00097EC2" w:rsidRDefault="006A648E" w:rsidP="006A648E">
            <w:pPr>
              <w:spacing w:before="0" w:after="0" w:line="259" w:lineRule="auto"/>
              <w:jc w:val="left"/>
              <w:rPr>
                <w:rFonts w:eastAsia="Times New Roman" w:cs="Times New Roman"/>
                <w:szCs w:val="24"/>
                <w:lang w:eastAsia="en-GB"/>
              </w:rPr>
            </w:pPr>
          </w:p>
          <w:p w14:paraId="6111EFC3" w14:textId="77777777" w:rsidR="006A648E" w:rsidRPr="00872BE1" w:rsidRDefault="000465E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rPr>
            </w:pPr>
            <w:r>
              <w:rPr>
                <w:rFonts w:asciiTheme="majorBidi" w:hAnsiTheme="majorBidi"/>
                <w:szCs w:val="24"/>
              </w:rPr>
              <w:t>Appliquer ou adapter le module AOS des Nations Unies et sa liste de contrôle à l'utilisation des données issues des registres (état civil, entreprises, santé, éducation, etc.).</w:t>
            </w:r>
          </w:p>
          <w:p w14:paraId="0C59F30F" w14:textId="77777777" w:rsidR="006A648E" w:rsidRPr="00097EC2" w:rsidRDefault="006A648E" w:rsidP="006A648E">
            <w:pPr>
              <w:pStyle w:val="ListParagraph"/>
              <w:spacing w:before="0" w:after="0"/>
              <w:contextualSpacing w:val="0"/>
              <w:rPr>
                <w:rFonts w:asciiTheme="majorBidi" w:eastAsia="Times New Roman" w:hAnsiTheme="majorBidi" w:cstheme="majorBidi"/>
                <w:szCs w:val="24"/>
                <w:lang w:eastAsia="en-GB"/>
              </w:rPr>
            </w:pPr>
          </w:p>
          <w:p w14:paraId="7C37B0E1" w14:textId="77777777" w:rsidR="006A648E" w:rsidRPr="00872BE1" w:rsidRDefault="000465E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rPr>
            </w:pPr>
            <w:r>
              <w:rPr>
                <w:rFonts w:asciiTheme="majorBidi" w:hAnsiTheme="majorBidi"/>
                <w:szCs w:val="24"/>
              </w:rPr>
              <w:t xml:space="preserve">Former leur personnel aux pratiques de couplage des données, de confidentialité et d'assurance qualité pertinentes pour les registres de données administratives. </w:t>
            </w:r>
          </w:p>
          <w:p w14:paraId="0EA30BB6" w14:textId="0519F803" w:rsidR="006A648E" w:rsidRPr="00097EC2" w:rsidRDefault="006A648E" w:rsidP="006A648E">
            <w:pPr>
              <w:pStyle w:val="ListParagraph"/>
              <w:spacing w:before="0" w:after="0"/>
              <w:contextualSpacing w:val="0"/>
              <w:rPr>
                <w:rFonts w:asciiTheme="majorBidi" w:eastAsia="Times New Roman" w:hAnsiTheme="majorBidi" w:cstheme="majorBidi"/>
                <w:szCs w:val="24"/>
                <w:lang w:eastAsia="en-GB"/>
              </w:rPr>
            </w:pPr>
          </w:p>
          <w:p w14:paraId="504C4276" w14:textId="61F61FA3" w:rsidR="006A648E" w:rsidRPr="00097EC2" w:rsidRDefault="006A648E" w:rsidP="006A648E">
            <w:pPr>
              <w:pStyle w:val="ListParagraph"/>
              <w:spacing w:before="0" w:after="0"/>
              <w:contextualSpacing w:val="0"/>
              <w:rPr>
                <w:rFonts w:asciiTheme="majorBidi" w:eastAsia="Times New Roman" w:hAnsiTheme="majorBidi" w:cstheme="majorBidi"/>
                <w:szCs w:val="24"/>
                <w:lang w:eastAsia="en-GB"/>
              </w:rPr>
            </w:pPr>
          </w:p>
          <w:p w14:paraId="3A28899B" w14:textId="77777777" w:rsidR="006A648E" w:rsidRPr="00097EC2" w:rsidRDefault="006A648E" w:rsidP="006A648E">
            <w:pPr>
              <w:pStyle w:val="ListParagraph"/>
              <w:spacing w:before="0" w:after="0"/>
              <w:contextualSpacing w:val="0"/>
              <w:rPr>
                <w:rFonts w:asciiTheme="majorBidi" w:eastAsia="Times New Roman" w:hAnsiTheme="majorBidi" w:cstheme="majorBidi"/>
                <w:szCs w:val="24"/>
                <w:lang w:eastAsia="en-GB"/>
              </w:rPr>
            </w:pPr>
          </w:p>
          <w:p w14:paraId="75B1C8D2" w14:textId="304095AD" w:rsidR="00724348" w:rsidRPr="00872BE1" w:rsidRDefault="000465E9" w:rsidP="006A648E">
            <w:pPr>
              <w:pStyle w:val="ListParagraph"/>
              <w:numPr>
                <w:ilvl w:val="0"/>
                <w:numId w:val="32"/>
              </w:numPr>
              <w:spacing w:before="0" w:after="0" w:line="259" w:lineRule="auto"/>
              <w:contextualSpacing w:val="0"/>
              <w:jc w:val="left"/>
              <w:rPr>
                <w:rFonts w:asciiTheme="majorBidi" w:eastAsia="Times New Roman" w:hAnsiTheme="majorBidi" w:cstheme="majorBidi"/>
                <w:szCs w:val="24"/>
              </w:rPr>
            </w:pPr>
            <w:r>
              <w:rPr>
                <w:rFonts w:asciiTheme="majorBidi" w:hAnsiTheme="majorBidi"/>
                <w:szCs w:val="24"/>
              </w:rPr>
              <w:t xml:space="preserve">Convoquer régulièrement un “Conseil de gouvernance des données” multisectoriel ou tout autre mécanisme similaire. </w:t>
            </w:r>
          </w:p>
        </w:tc>
        <w:tc>
          <w:tcPr>
            <w:tcW w:w="611" w:type="pct"/>
            <w:shd w:val="clear" w:color="auto" w:fill="auto"/>
          </w:tcPr>
          <w:p w14:paraId="3D182299" w14:textId="3ACC6702" w:rsidR="0088621F" w:rsidRPr="00097EC2" w:rsidRDefault="0088621F" w:rsidP="006A648E">
            <w:pPr>
              <w:pStyle w:val="ListParagraph"/>
              <w:spacing w:before="0" w:after="0" w:line="240" w:lineRule="auto"/>
              <w:ind w:left="0"/>
              <w:contextualSpacing w:val="0"/>
              <w:jc w:val="left"/>
              <w:rPr>
                <w:rFonts w:eastAsia="Times New Roman" w:cs="Times New Roman"/>
                <w:color w:val="000000"/>
                <w:szCs w:val="24"/>
              </w:rPr>
            </w:pPr>
          </w:p>
          <w:p w14:paraId="4E98934A" w14:textId="77777777" w:rsidR="00C90CBF" w:rsidRPr="00097EC2" w:rsidRDefault="00C90CBF" w:rsidP="006A648E">
            <w:pPr>
              <w:pStyle w:val="ListParagraph"/>
              <w:spacing w:before="0" w:after="0" w:line="240" w:lineRule="auto"/>
              <w:ind w:left="0"/>
              <w:contextualSpacing w:val="0"/>
              <w:jc w:val="left"/>
              <w:rPr>
                <w:rFonts w:eastAsia="Times New Roman" w:cs="Times New Roman"/>
                <w:color w:val="000000"/>
                <w:szCs w:val="24"/>
              </w:rPr>
            </w:pPr>
          </w:p>
          <w:p w14:paraId="6ADBBEA0" w14:textId="4CDEFF0E" w:rsidR="003F77B4" w:rsidRPr="00872BE1" w:rsidRDefault="003F77B4"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rPr>
            </w:pPr>
            <w:r>
              <w:rPr>
                <w:color w:val="000000"/>
                <w:szCs w:val="24"/>
              </w:rPr>
              <w:t>2026-2030</w:t>
            </w:r>
          </w:p>
          <w:p w14:paraId="0B2CE056" w14:textId="57DA8A19" w:rsidR="003F77B4" w:rsidRPr="00872BE1" w:rsidRDefault="0027662C" w:rsidP="006A648E">
            <w:pPr>
              <w:pStyle w:val="ListParagraph"/>
              <w:spacing w:before="0" w:after="0" w:line="240" w:lineRule="auto"/>
              <w:ind w:left="0"/>
              <w:contextualSpacing w:val="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53A6FF69" w14:textId="77777777" w:rsidR="0088621F" w:rsidRPr="00872BE1" w:rsidRDefault="0088621F" w:rsidP="006A648E">
            <w:pPr>
              <w:pStyle w:val="NoSpacing"/>
              <w:rPr>
                <w:szCs w:val="24"/>
                <w:lang w:val="en-GB"/>
              </w:rPr>
            </w:pPr>
          </w:p>
          <w:p w14:paraId="48A13383" w14:textId="77777777" w:rsidR="00376A25" w:rsidRPr="00872BE1" w:rsidRDefault="00376A25" w:rsidP="006A648E">
            <w:pPr>
              <w:pStyle w:val="NoSpacing"/>
              <w:rPr>
                <w:szCs w:val="24"/>
                <w:lang w:val="en-GB"/>
              </w:rPr>
            </w:pPr>
          </w:p>
          <w:p w14:paraId="6B4216A8" w14:textId="35FF9176" w:rsidR="00376A25" w:rsidRPr="00872BE1" w:rsidRDefault="00376A25" w:rsidP="006A648E">
            <w:pPr>
              <w:pStyle w:val="NoSpacing"/>
              <w:rPr>
                <w:szCs w:val="24"/>
                <w:lang w:val="en-GB"/>
              </w:rPr>
            </w:pPr>
          </w:p>
          <w:p w14:paraId="287C21C7" w14:textId="77777777" w:rsidR="006A648E" w:rsidRPr="00872BE1" w:rsidRDefault="006A648E" w:rsidP="006A648E">
            <w:pPr>
              <w:pStyle w:val="NoSpacing"/>
              <w:rPr>
                <w:szCs w:val="24"/>
                <w:lang w:val="en-GB"/>
              </w:rPr>
            </w:pPr>
          </w:p>
          <w:p w14:paraId="0FD51860" w14:textId="77777777" w:rsidR="006A648E" w:rsidRPr="00872BE1" w:rsidRDefault="006A648E"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rPr>
            </w:pPr>
            <w:r>
              <w:rPr>
                <w:color w:val="000000"/>
                <w:szCs w:val="24"/>
              </w:rPr>
              <w:t>2026-2030</w:t>
            </w:r>
          </w:p>
          <w:p w14:paraId="7D14DD09"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0CC959B9" w14:textId="07D132A5" w:rsidR="00376A25" w:rsidRPr="00872BE1" w:rsidRDefault="00376A25" w:rsidP="006A648E">
            <w:pPr>
              <w:pStyle w:val="NoSpacing"/>
              <w:rPr>
                <w:szCs w:val="24"/>
                <w:lang w:val="en-GB"/>
              </w:rPr>
            </w:pPr>
          </w:p>
          <w:p w14:paraId="7F908DAC" w14:textId="77777777" w:rsidR="006A648E" w:rsidRPr="00872BE1" w:rsidRDefault="006A648E" w:rsidP="006A648E">
            <w:pPr>
              <w:pStyle w:val="NoSpacing"/>
              <w:rPr>
                <w:szCs w:val="24"/>
                <w:lang w:val="en-GB"/>
              </w:rPr>
            </w:pPr>
          </w:p>
          <w:p w14:paraId="2383CE7F" w14:textId="2297FF35" w:rsidR="00376A25" w:rsidRPr="00872BE1" w:rsidRDefault="00376A25" w:rsidP="006A648E">
            <w:pPr>
              <w:pStyle w:val="NoSpacing"/>
              <w:rPr>
                <w:szCs w:val="24"/>
                <w:lang w:val="en-GB"/>
              </w:rPr>
            </w:pPr>
          </w:p>
          <w:p w14:paraId="3C26537E" w14:textId="77777777" w:rsidR="006A648E" w:rsidRPr="00872BE1" w:rsidRDefault="006A648E" w:rsidP="006A648E">
            <w:pPr>
              <w:pStyle w:val="NoSpacing"/>
              <w:rPr>
                <w:szCs w:val="24"/>
                <w:lang w:val="en-GB"/>
              </w:rPr>
            </w:pPr>
          </w:p>
          <w:p w14:paraId="54031ED3" w14:textId="77777777" w:rsidR="006A648E" w:rsidRPr="00872BE1" w:rsidRDefault="006A648E"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rPr>
            </w:pPr>
            <w:r>
              <w:rPr>
                <w:color w:val="000000"/>
                <w:szCs w:val="24"/>
              </w:rPr>
              <w:t>2026-2030</w:t>
            </w:r>
          </w:p>
          <w:p w14:paraId="4A8FDDC9"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rPr>
            </w:pPr>
            <w:r>
              <w:rPr>
                <w:color w:val="000000"/>
                <w:szCs w:val="24"/>
              </w:rPr>
              <w:t xml:space="preserve">    (</w:t>
            </w:r>
            <w:r>
              <w:rPr>
                <w:i/>
                <w:color w:val="000000"/>
                <w:szCs w:val="24"/>
              </w:rPr>
              <w:t>Continu</w:t>
            </w:r>
            <w:r>
              <w:rPr>
                <w:color w:val="000000"/>
                <w:szCs w:val="24"/>
              </w:rPr>
              <w:t>)</w:t>
            </w:r>
          </w:p>
          <w:p w14:paraId="3CC16030"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6845D1DF" w14:textId="0D01039E"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7AF46A4F" w14:textId="0A5E7391"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64843C7E" w14:textId="48EF9E35"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2B9520C3" w14:textId="77777777" w:rsidR="006A648E" w:rsidRPr="00872BE1" w:rsidRDefault="006A648E" w:rsidP="006A648E">
            <w:pPr>
              <w:pStyle w:val="ListParagraph"/>
              <w:spacing w:before="0" w:after="0" w:line="240" w:lineRule="auto"/>
              <w:ind w:left="0"/>
              <w:contextualSpacing w:val="0"/>
              <w:jc w:val="left"/>
              <w:rPr>
                <w:rFonts w:eastAsia="Times New Roman" w:cs="Times New Roman"/>
                <w:color w:val="000000"/>
                <w:szCs w:val="24"/>
                <w:lang w:val="en-GB"/>
              </w:rPr>
            </w:pPr>
          </w:p>
          <w:p w14:paraId="43774DB5" w14:textId="5492FF44" w:rsidR="006A648E" w:rsidRPr="00872BE1" w:rsidRDefault="006A648E" w:rsidP="006A648E">
            <w:pPr>
              <w:pStyle w:val="ListParagraph"/>
              <w:numPr>
                <w:ilvl w:val="0"/>
                <w:numId w:val="9"/>
              </w:numPr>
              <w:spacing w:before="0" w:after="0" w:line="240" w:lineRule="auto"/>
              <w:ind w:left="284" w:hanging="284"/>
              <w:contextualSpacing w:val="0"/>
              <w:jc w:val="left"/>
              <w:rPr>
                <w:rFonts w:eastAsia="Times New Roman" w:cs="Times New Roman"/>
                <w:color w:val="000000"/>
                <w:szCs w:val="24"/>
              </w:rPr>
            </w:pPr>
            <w:r>
              <w:rPr>
                <w:color w:val="000000"/>
                <w:szCs w:val="24"/>
              </w:rPr>
              <w:t>2026-2030 (continu)</w:t>
            </w:r>
          </w:p>
          <w:p w14:paraId="0E0064B2" w14:textId="646AFABB" w:rsidR="00724348" w:rsidRPr="00872BE1" w:rsidRDefault="00724348" w:rsidP="006A648E">
            <w:pPr>
              <w:pStyle w:val="ListParagraph"/>
              <w:spacing w:before="0" w:after="0" w:line="240" w:lineRule="auto"/>
              <w:ind w:left="0"/>
              <w:contextualSpacing w:val="0"/>
              <w:jc w:val="left"/>
              <w:rPr>
                <w:rFonts w:eastAsia="Times New Roman" w:cs="Times New Roman"/>
                <w:color w:val="000000"/>
                <w:szCs w:val="24"/>
                <w:lang w:val="en-GB"/>
              </w:rPr>
            </w:pPr>
          </w:p>
        </w:tc>
        <w:tc>
          <w:tcPr>
            <w:tcW w:w="1230" w:type="pct"/>
          </w:tcPr>
          <w:p w14:paraId="3A226963" w14:textId="77777777" w:rsidR="006A648E" w:rsidRPr="00872BE1" w:rsidRDefault="006A648E" w:rsidP="006A648E">
            <w:pPr>
              <w:spacing w:before="0" w:after="120" w:line="259" w:lineRule="auto"/>
              <w:ind w:left="357"/>
              <w:jc w:val="left"/>
              <w:rPr>
                <w:rFonts w:eastAsia="Times New Roman" w:cs="Times New Roman"/>
                <w:szCs w:val="24"/>
                <w:lang w:val="en-GB" w:eastAsia="en-GB"/>
              </w:rPr>
            </w:pPr>
          </w:p>
          <w:p w14:paraId="22152E00" w14:textId="3C80F421" w:rsidR="000465E9" w:rsidRPr="00872BE1" w:rsidRDefault="000465E9" w:rsidP="006A648E">
            <w:pPr>
              <w:numPr>
                <w:ilvl w:val="0"/>
                <w:numId w:val="36"/>
              </w:numPr>
              <w:spacing w:before="0" w:after="0" w:line="259" w:lineRule="auto"/>
              <w:jc w:val="left"/>
              <w:rPr>
                <w:rFonts w:eastAsia="Times New Roman" w:cs="Times New Roman"/>
                <w:szCs w:val="24"/>
              </w:rPr>
            </w:pPr>
            <w:r>
              <w:t>Nombre de pays de l'OCI ayant révisé leur cadre juridique/réglementaire afin d'autoriser l'utilisation des données des registres.</w:t>
            </w:r>
          </w:p>
          <w:p w14:paraId="21927BE9" w14:textId="77777777" w:rsidR="000465E9" w:rsidRPr="00097EC2" w:rsidRDefault="000465E9" w:rsidP="006A648E">
            <w:pPr>
              <w:spacing w:before="0" w:after="0" w:line="259" w:lineRule="auto"/>
              <w:jc w:val="left"/>
              <w:rPr>
                <w:rFonts w:eastAsia="Times New Roman" w:cs="Times New Roman"/>
                <w:szCs w:val="24"/>
                <w:lang w:eastAsia="en-GB"/>
              </w:rPr>
            </w:pPr>
          </w:p>
          <w:p w14:paraId="182AE7C5" w14:textId="69E2C5A5" w:rsidR="006A648E" w:rsidRPr="00872BE1" w:rsidRDefault="006A648E" w:rsidP="006A648E">
            <w:pPr>
              <w:numPr>
                <w:ilvl w:val="0"/>
                <w:numId w:val="36"/>
              </w:numPr>
              <w:spacing w:before="0" w:after="0" w:line="259" w:lineRule="auto"/>
              <w:jc w:val="left"/>
              <w:rPr>
                <w:rFonts w:eastAsia="Times New Roman" w:cs="Times New Roman"/>
                <w:szCs w:val="24"/>
              </w:rPr>
            </w:pPr>
            <w:r>
              <w:t>Nombre de résultats statistiques utilisant les données issues des registres, avec au moins un nouveau résultat ajouté chaque année.</w:t>
            </w:r>
          </w:p>
          <w:p w14:paraId="58D5CE15" w14:textId="27B6B10B" w:rsidR="006A648E" w:rsidRPr="00097EC2" w:rsidRDefault="006A648E" w:rsidP="006A648E">
            <w:pPr>
              <w:pStyle w:val="ListParagraph"/>
              <w:spacing w:before="0" w:after="0"/>
              <w:contextualSpacing w:val="0"/>
              <w:rPr>
                <w:rFonts w:eastAsia="Times New Roman" w:cs="Times New Roman"/>
                <w:szCs w:val="24"/>
                <w:lang w:eastAsia="en-GB"/>
              </w:rPr>
            </w:pPr>
          </w:p>
          <w:p w14:paraId="26B2B708" w14:textId="77777777" w:rsidR="006A648E" w:rsidRPr="00097EC2" w:rsidRDefault="006A648E" w:rsidP="006A648E">
            <w:pPr>
              <w:pStyle w:val="ListParagraph"/>
              <w:spacing w:before="0" w:after="0"/>
              <w:contextualSpacing w:val="0"/>
              <w:rPr>
                <w:rFonts w:eastAsia="Times New Roman" w:cs="Times New Roman"/>
                <w:szCs w:val="24"/>
                <w:lang w:eastAsia="en-GB"/>
              </w:rPr>
            </w:pPr>
          </w:p>
          <w:p w14:paraId="017CB8CA" w14:textId="1559269C" w:rsidR="006A648E" w:rsidRPr="00872BE1" w:rsidRDefault="000465E9" w:rsidP="006A648E">
            <w:pPr>
              <w:numPr>
                <w:ilvl w:val="0"/>
                <w:numId w:val="36"/>
              </w:numPr>
              <w:spacing w:before="0" w:after="0" w:line="259" w:lineRule="auto"/>
              <w:jc w:val="left"/>
              <w:rPr>
                <w:rFonts w:eastAsia="Times New Roman" w:cs="Times New Roman"/>
                <w:szCs w:val="24"/>
              </w:rPr>
            </w:pPr>
            <w:r>
              <w:t>Nombre d'activités de formation dans chaque pays de l'OCI sur les pratiques en matière de couplage d'enregistrements, de confidentialité et d'assurance qualité pertinentes pour les registres de données administratives.</w:t>
            </w:r>
          </w:p>
          <w:p w14:paraId="2DF3325C" w14:textId="77777777" w:rsidR="006A648E" w:rsidRPr="00097EC2" w:rsidRDefault="006A648E" w:rsidP="006A648E">
            <w:pPr>
              <w:spacing w:before="0" w:after="0" w:line="259" w:lineRule="auto"/>
              <w:ind w:left="360"/>
              <w:jc w:val="left"/>
              <w:rPr>
                <w:rFonts w:eastAsia="Times New Roman" w:cs="Times New Roman"/>
                <w:szCs w:val="24"/>
                <w:lang w:eastAsia="en-GB"/>
              </w:rPr>
            </w:pPr>
          </w:p>
          <w:p w14:paraId="1CE07E22" w14:textId="7C535BB5" w:rsidR="00B72A45" w:rsidRPr="00872BE1" w:rsidRDefault="006A648E" w:rsidP="006A648E">
            <w:pPr>
              <w:numPr>
                <w:ilvl w:val="0"/>
                <w:numId w:val="37"/>
              </w:numPr>
              <w:spacing w:before="0" w:after="0" w:line="259" w:lineRule="auto"/>
              <w:jc w:val="left"/>
              <w:rPr>
                <w:rFonts w:eastAsia="Times New Roman" w:cs="Times New Roman"/>
                <w:szCs w:val="24"/>
              </w:rPr>
            </w:pPr>
            <w:r>
              <w:t xml:space="preserve">Nombre de réunions organisées chaque année par les “conseils multisectoriels de gouvernance </w:t>
            </w:r>
            <w:r>
              <w:lastRenderedPageBreak/>
              <w:t>des données” ou d'autres mécanismes applicables.</w:t>
            </w:r>
          </w:p>
        </w:tc>
      </w:tr>
      <w:tr w:rsidR="0088621F" w:rsidRPr="00872BE1" w14:paraId="75F31992" w14:textId="77777777" w:rsidTr="000C1FA8">
        <w:tc>
          <w:tcPr>
            <w:tcW w:w="163" w:type="pct"/>
            <w:vMerge/>
            <w:shd w:val="clear" w:color="auto" w:fill="auto"/>
          </w:tcPr>
          <w:p w14:paraId="0030C224" w14:textId="77777777" w:rsidR="0088621F" w:rsidRPr="00097EC2" w:rsidRDefault="0088621F" w:rsidP="0088621F">
            <w:pPr>
              <w:spacing w:before="60" w:line="240" w:lineRule="auto"/>
              <w:jc w:val="center"/>
              <w:rPr>
                <w:rFonts w:eastAsia="Times New Roman" w:cs="Times New Roman"/>
                <w:b/>
                <w:bCs/>
                <w:color w:val="000000"/>
                <w:szCs w:val="24"/>
              </w:rPr>
            </w:pPr>
          </w:p>
        </w:tc>
        <w:tc>
          <w:tcPr>
            <w:tcW w:w="576" w:type="pct"/>
            <w:vMerge/>
            <w:shd w:val="clear" w:color="auto" w:fill="auto"/>
          </w:tcPr>
          <w:p w14:paraId="6994872A" w14:textId="77777777" w:rsidR="0088621F" w:rsidRPr="00097EC2" w:rsidRDefault="0088621F" w:rsidP="0088621F">
            <w:pPr>
              <w:spacing w:before="60" w:line="240" w:lineRule="auto"/>
              <w:rPr>
                <w:rFonts w:eastAsia="Times New Roman" w:cs="Times New Roman"/>
                <w:b/>
                <w:bCs/>
                <w:color w:val="000000"/>
                <w:szCs w:val="24"/>
              </w:rPr>
            </w:pPr>
          </w:p>
        </w:tc>
        <w:tc>
          <w:tcPr>
            <w:tcW w:w="888" w:type="pct"/>
            <w:vMerge/>
            <w:shd w:val="clear" w:color="auto" w:fill="auto"/>
          </w:tcPr>
          <w:p w14:paraId="021236EC" w14:textId="77777777" w:rsidR="0088621F" w:rsidRPr="00097EC2" w:rsidRDefault="0088621F" w:rsidP="0088621F">
            <w:pPr>
              <w:spacing w:before="60" w:line="240" w:lineRule="auto"/>
              <w:rPr>
                <w:rFonts w:cs="Times New Roman"/>
                <w:color w:val="000000"/>
                <w:szCs w:val="24"/>
              </w:rPr>
            </w:pPr>
          </w:p>
        </w:tc>
        <w:tc>
          <w:tcPr>
            <w:tcW w:w="1531" w:type="pct"/>
            <w:shd w:val="clear" w:color="auto" w:fill="auto"/>
          </w:tcPr>
          <w:p w14:paraId="0FD1A360" w14:textId="77777777" w:rsidR="0088621F" w:rsidRPr="00872BE1" w:rsidRDefault="0088621F" w:rsidP="0088621F">
            <w:pPr>
              <w:spacing w:before="60" w:line="240" w:lineRule="auto"/>
              <w:rPr>
                <w:rFonts w:eastAsia="Times New Roman" w:cs="Times New Roman"/>
                <w:color w:val="000000"/>
                <w:szCs w:val="24"/>
              </w:rPr>
            </w:pPr>
            <w:r>
              <w:rPr>
                <w:color w:val="000000"/>
                <w:szCs w:val="24"/>
              </w:rPr>
              <w:t>Le</w:t>
            </w:r>
            <w:r>
              <w:rPr>
                <w:i/>
                <w:iCs/>
                <w:color w:val="000000"/>
                <w:szCs w:val="24"/>
              </w:rPr>
              <w:t xml:space="preserve"> Secrétariat de l’OIC-StatCom</w:t>
            </w:r>
            <w:r>
              <w:rPr>
                <w:color w:val="000000"/>
                <w:szCs w:val="24"/>
              </w:rPr>
              <w:t>, en collaboration avec d’autres institutions de l’OCI et/ou internationales est chargé de:</w:t>
            </w:r>
          </w:p>
          <w:p w14:paraId="47A6B88D" w14:textId="3E047495" w:rsidR="0088621F" w:rsidRPr="00872BE1" w:rsidRDefault="00FF2797" w:rsidP="006A648E">
            <w:pPr>
              <w:pStyle w:val="ListParagraph"/>
              <w:numPr>
                <w:ilvl w:val="0"/>
                <w:numId w:val="32"/>
              </w:numPr>
              <w:spacing w:before="0" w:after="160" w:line="259" w:lineRule="auto"/>
              <w:jc w:val="left"/>
              <w:rPr>
                <w:rFonts w:asciiTheme="majorBidi" w:eastAsia="Times New Roman" w:hAnsiTheme="majorBidi" w:cstheme="majorBidi"/>
                <w:szCs w:val="24"/>
              </w:rPr>
            </w:pPr>
            <w:r>
              <w:rPr>
                <w:rFonts w:asciiTheme="majorBidi" w:hAnsiTheme="majorBidi"/>
                <w:szCs w:val="24"/>
              </w:rPr>
              <w:t xml:space="preserve">Organiser un atelier sur l'utilisation des registres administratifs comme sources de données pour le suivi du programme de développement au niveau de l’OCI et au niveau international. </w:t>
            </w:r>
          </w:p>
        </w:tc>
        <w:tc>
          <w:tcPr>
            <w:tcW w:w="611" w:type="pct"/>
            <w:shd w:val="clear" w:color="auto" w:fill="auto"/>
          </w:tcPr>
          <w:p w14:paraId="6202D010" w14:textId="77777777" w:rsidR="0088621F" w:rsidRPr="00097EC2" w:rsidRDefault="0088621F" w:rsidP="0088621F">
            <w:pPr>
              <w:spacing w:before="60" w:line="240" w:lineRule="auto"/>
              <w:rPr>
                <w:rFonts w:eastAsia="Times New Roman" w:cs="Times New Roman"/>
                <w:color w:val="000000"/>
                <w:szCs w:val="24"/>
              </w:rPr>
            </w:pPr>
          </w:p>
          <w:p w14:paraId="20F4E3A9" w14:textId="77777777" w:rsidR="0088621F" w:rsidRPr="00097EC2" w:rsidRDefault="0088621F" w:rsidP="0088621F">
            <w:pPr>
              <w:spacing w:before="60" w:line="240" w:lineRule="auto"/>
              <w:rPr>
                <w:rFonts w:eastAsia="Times New Roman" w:cs="Times New Roman"/>
                <w:color w:val="000000"/>
                <w:szCs w:val="24"/>
              </w:rPr>
            </w:pPr>
          </w:p>
          <w:p w14:paraId="6DCE88CF" w14:textId="4868E671" w:rsidR="0088621F" w:rsidRPr="00872BE1" w:rsidRDefault="006A648E" w:rsidP="00872BE1">
            <w:pPr>
              <w:pStyle w:val="ListParagraph"/>
              <w:numPr>
                <w:ilvl w:val="0"/>
                <w:numId w:val="9"/>
              </w:numPr>
              <w:spacing w:before="60" w:line="240" w:lineRule="auto"/>
              <w:ind w:left="284" w:hanging="284"/>
              <w:jc w:val="left"/>
              <w:rPr>
                <w:rFonts w:eastAsia="Times New Roman" w:cs="Times New Roman"/>
                <w:color w:val="000000"/>
                <w:szCs w:val="24"/>
              </w:rPr>
            </w:pPr>
            <w:r>
              <w:rPr>
                <w:color w:val="000000"/>
                <w:szCs w:val="24"/>
              </w:rPr>
              <w:t>2027</w:t>
            </w:r>
          </w:p>
        </w:tc>
        <w:tc>
          <w:tcPr>
            <w:tcW w:w="1230" w:type="pct"/>
          </w:tcPr>
          <w:p w14:paraId="460F0B86" w14:textId="77777777" w:rsidR="00FF2797" w:rsidRPr="00872BE1" w:rsidRDefault="00FF2797" w:rsidP="00255F40">
            <w:pPr>
              <w:pStyle w:val="Default"/>
              <w:rPr>
                <w:rFonts w:asciiTheme="majorBidi" w:hAnsiTheme="majorBidi" w:cstheme="majorBidi"/>
                <w:lang w:val="en-GB"/>
              </w:rPr>
            </w:pPr>
          </w:p>
          <w:p w14:paraId="25187B1D" w14:textId="77777777" w:rsidR="00FF2797" w:rsidRPr="00872BE1" w:rsidRDefault="00FF2797" w:rsidP="00255F40">
            <w:pPr>
              <w:pStyle w:val="Default"/>
              <w:rPr>
                <w:rFonts w:asciiTheme="majorBidi" w:hAnsiTheme="majorBidi" w:cstheme="majorBidi"/>
                <w:lang w:val="en-GB"/>
              </w:rPr>
            </w:pPr>
          </w:p>
          <w:p w14:paraId="22C9E7A1" w14:textId="77777777" w:rsidR="00FF2797" w:rsidRPr="00872BE1" w:rsidRDefault="00FF2797" w:rsidP="00255F40">
            <w:pPr>
              <w:pStyle w:val="Default"/>
              <w:rPr>
                <w:rFonts w:asciiTheme="majorBidi" w:hAnsiTheme="majorBidi" w:cstheme="majorBidi"/>
                <w:lang w:val="en-GB"/>
              </w:rPr>
            </w:pPr>
          </w:p>
          <w:p w14:paraId="1FFC4B5A" w14:textId="77777777" w:rsidR="00FF2797" w:rsidRPr="00872BE1" w:rsidRDefault="00FF2797" w:rsidP="00255F40">
            <w:pPr>
              <w:pStyle w:val="Default"/>
              <w:rPr>
                <w:rFonts w:asciiTheme="majorBidi" w:hAnsiTheme="majorBidi" w:cstheme="majorBidi"/>
                <w:lang w:val="en-GB"/>
              </w:rPr>
            </w:pPr>
          </w:p>
          <w:p w14:paraId="20DA68CC" w14:textId="2B5AF156" w:rsidR="0088621F" w:rsidRPr="00872BE1" w:rsidRDefault="00845B2F" w:rsidP="00872BE1">
            <w:pPr>
              <w:numPr>
                <w:ilvl w:val="0"/>
                <w:numId w:val="37"/>
              </w:numPr>
              <w:spacing w:before="0" w:after="120" w:line="259" w:lineRule="auto"/>
              <w:ind w:left="357" w:hanging="357"/>
              <w:jc w:val="left"/>
              <w:rPr>
                <w:rFonts w:asciiTheme="majorBidi" w:hAnsiTheme="majorBidi" w:cstheme="majorBidi"/>
              </w:rPr>
            </w:pPr>
            <w:r>
              <w:t xml:space="preserve">Organisation d'un atelier sur l'utilisation des registres administratifs comme sources de données pour le suivi du programme de développement  au niveau de l’OCI et au niveau international en 2027. </w:t>
            </w:r>
          </w:p>
        </w:tc>
      </w:tr>
    </w:tbl>
    <w:p w14:paraId="103460A4" w14:textId="4A53A253" w:rsidR="00282725" w:rsidRPr="00097EC2" w:rsidRDefault="00282725" w:rsidP="00B72A45">
      <w:pPr>
        <w:spacing w:before="0" w:after="200"/>
        <w:jc w:val="left"/>
      </w:pPr>
    </w:p>
    <w:sectPr w:rsidR="00282725" w:rsidRPr="00097EC2" w:rsidSect="00847BED">
      <w:headerReference w:type="default" r:id="rId13"/>
      <w:footerReference w:type="default" r:id="rId14"/>
      <w:pgSz w:w="16840" w:h="11907" w:orient="landscape" w:code="9"/>
      <w:pgMar w:top="851" w:right="851" w:bottom="851" w:left="851" w:header="62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1C793" w14:textId="77777777" w:rsidR="00255F40" w:rsidRDefault="00255F40" w:rsidP="00D25B58">
      <w:pPr>
        <w:spacing w:before="240"/>
      </w:pPr>
      <w:r>
        <w:separator/>
      </w:r>
    </w:p>
  </w:endnote>
  <w:endnote w:type="continuationSeparator" w:id="0">
    <w:p w14:paraId="3DC0EF9F" w14:textId="77777777" w:rsidR="00255F40" w:rsidRDefault="00255F40" w:rsidP="00D25B58">
      <w:pPr>
        <w:spacing w:before="240"/>
      </w:pPr>
      <w:r>
        <w:continuationSeparator/>
      </w:r>
    </w:p>
  </w:endnote>
  <w:endnote w:type="continuationNotice" w:id="1">
    <w:p w14:paraId="24CEBFBE" w14:textId="77777777" w:rsidR="00255F40" w:rsidRDefault="00255F4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CA24" w14:textId="78F83746" w:rsidR="00255F40" w:rsidRDefault="00255F40" w:rsidP="00EE42A8">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1"/>
      <w:gridCol w:w="584"/>
    </w:tblGrid>
    <w:tr w:rsidR="00255F40" w:rsidRPr="00FC37A1" w14:paraId="4BEC8A11" w14:textId="77777777" w:rsidTr="004F1344">
      <w:tc>
        <w:tcPr>
          <w:tcW w:w="4714" w:type="pct"/>
          <w:tcMar>
            <w:left w:w="0" w:type="dxa"/>
            <w:right w:w="0" w:type="dxa"/>
          </w:tcMar>
        </w:tcPr>
        <w:p w14:paraId="2146EE98" w14:textId="77777777" w:rsidR="00255F40" w:rsidRPr="00FC37A1" w:rsidRDefault="00255F40" w:rsidP="00D437ED">
          <w:pPr>
            <w:pStyle w:val="NoSpacing"/>
            <w:rPr>
              <w:sz w:val="22"/>
            </w:rPr>
          </w:pPr>
          <w:r>
            <w:rPr>
              <w:sz w:val="22"/>
            </w:rPr>
            <w:t>statistics@sesric.org</w:t>
          </w:r>
        </w:p>
      </w:tc>
      <w:tc>
        <w:tcPr>
          <w:tcW w:w="286" w:type="pct"/>
          <w:tcMar>
            <w:left w:w="0" w:type="dxa"/>
            <w:right w:w="0" w:type="dxa"/>
          </w:tcMar>
        </w:tcPr>
        <w:p w14:paraId="393BF32B" w14:textId="4467A211" w:rsidR="00255F40" w:rsidRPr="00FC37A1" w:rsidRDefault="00255F40" w:rsidP="00D437ED">
          <w:pPr>
            <w:pStyle w:val="NoSpacing"/>
            <w:jc w:val="right"/>
            <w:rPr>
              <w:sz w:val="22"/>
            </w:rPr>
          </w:pPr>
          <w:r w:rsidRPr="00FC37A1">
            <w:rPr>
              <w:sz w:val="22"/>
            </w:rPr>
            <w:fldChar w:fldCharType="begin"/>
          </w:r>
          <w:r w:rsidRPr="00FC37A1">
            <w:rPr>
              <w:sz w:val="22"/>
            </w:rPr>
            <w:instrText xml:space="preserve"> PAGE   \* MERGEFORMAT </w:instrText>
          </w:r>
          <w:r w:rsidRPr="00FC37A1">
            <w:rPr>
              <w:sz w:val="22"/>
            </w:rPr>
            <w:fldChar w:fldCharType="separate"/>
          </w:r>
          <w:r w:rsidR="000237E3">
            <w:rPr>
              <w:noProof/>
              <w:sz w:val="22"/>
            </w:rPr>
            <w:t>7</w:t>
          </w:r>
          <w:r w:rsidRPr="00FC37A1">
            <w:rPr>
              <w:sz w:val="22"/>
            </w:rPr>
            <w:fldChar w:fldCharType="end"/>
          </w:r>
        </w:p>
      </w:tc>
    </w:tr>
  </w:tbl>
  <w:p w14:paraId="17834050" w14:textId="77777777" w:rsidR="00255F40" w:rsidRPr="00EE42A8" w:rsidRDefault="00255F40" w:rsidP="00EE42A8">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272"/>
      <w:gridCol w:w="866"/>
    </w:tblGrid>
    <w:tr w:rsidR="00255F40" w:rsidRPr="00FC37A1" w14:paraId="43AFAD1A" w14:textId="77777777" w:rsidTr="00282725">
      <w:tc>
        <w:tcPr>
          <w:tcW w:w="4714" w:type="pct"/>
          <w:tcMar>
            <w:left w:w="0" w:type="dxa"/>
            <w:right w:w="0" w:type="dxa"/>
          </w:tcMar>
        </w:tcPr>
        <w:p w14:paraId="2D63F441" w14:textId="77777777" w:rsidR="00255F40" w:rsidRPr="00FC37A1" w:rsidRDefault="00255F40" w:rsidP="00D437ED">
          <w:pPr>
            <w:pStyle w:val="NoSpacing"/>
            <w:rPr>
              <w:sz w:val="22"/>
            </w:rPr>
          </w:pPr>
          <w:r>
            <w:rPr>
              <w:sz w:val="22"/>
            </w:rPr>
            <w:t>statistics@sesric.org</w:t>
          </w:r>
        </w:p>
      </w:tc>
      <w:tc>
        <w:tcPr>
          <w:tcW w:w="286" w:type="pct"/>
          <w:tcMar>
            <w:left w:w="0" w:type="dxa"/>
            <w:right w:w="0" w:type="dxa"/>
          </w:tcMar>
        </w:tcPr>
        <w:p w14:paraId="6E9E22F3" w14:textId="70DEAC70" w:rsidR="00255F40" w:rsidRPr="00FC37A1" w:rsidRDefault="00255F40" w:rsidP="00D437ED">
          <w:pPr>
            <w:pStyle w:val="NoSpacing"/>
            <w:jc w:val="right"/>
            <w:rPr>
              <w:sz w:val="22"/>
            </w:rPr>
          </w:pPr>
          <w:r w:rsidRPr="00FC37A1">
            <w:rPr>
              <w:sz w:val="22"/>
            </w:rPr>
            <w:fldChar w:fldCharType="begin"/>
          </w:r>
          <w:r w:rsidRPr="00FC37A1">
            <w:rPr>
              <w:sz w:val="22"/>
            </w:rPr>
            <w:instrText xml:space="preserve"> PAGE   \* MERGEFORMAT </w:instrText>
          </w:r>
          <w:r w:rsidRPr="00FC37A1">
            <w:rPr>
              <w:sz w:val="22"/>
            </w:rPr>
            <w:fldChar w:fldCharType="separate"/>
          </w:r>
          <w:r w:rsidR="000237E3">
            <w:rPr>
              <w:noProof/>
              <w:sz w:val="22"/>
            </w:rPr>
            <w:t>16</w:t>
          </w:r>
          <w:r w:rsidRPr="00FC37A1">
            <w:rPr>
              <w:sz w:val="22"/>
            </w:rPr>
            <w:fldChar w:fldCharType="end"/>
          </w:r>
        </w:p>
      </w:tc>
    </w:tr>
  </w:tbl>
  <w:p w14:paraId="629C9DF0" w14:textId="77777777" w:rsidR="00255F40" w:rsidRPr="00EE42A8" w:rsidRDefault="00255F40" w:rsidP="00EE42A8">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644D6" w14:textId="77777777" w:rsidR="00255F40" w:rsidRPr="0024388A" w:rsidRDefault="00255F40" w:rsidP="0024388A">
      <w:pPr>
        <w:spacing w:before="0" w:after="0" w:line="240" w:lineRule="auto"/>
        <w:rPr>
          <w:sz w:val="20"/>
          <w:szCs w:val="20"/>
        </w:rPr>
      </w:pPr>
      <w:r w:rsidRPr="0024388A">
        <w:rPr>
          <w:sz w:val="20"/>
          <w:szCs w:val="20"/>
        </w:rPr>
        <w:separator/>
      </w:r>
    </w:p>
  </w:footnote>
  <w:footnote w:type="continuationSeparator" w:id="0">
    <w:p w14:paraId="4D7A5483" w14:textId="77777777" w:rsidR="00255F40" w:rsidRDefault="00255F40" w:rsidP="00113FA1">
      <w:pPr>
        <w:spacing w:before="0" w:after="0" w:line="240" w:lineRule="auto"/>
      </w:pPr>
      <w:r>
        <w:continuationSeparator/>
      </w:r>
    </w:p>
  </w:footnote>
  <w:footnote w:type="continuationNotice" w:id="1">
    <w:p w14:paraId="1AF0DCFA" w14:textId="77777777" w:rsidR="00255F40" w:rsidRDefault="00255F40">
      <w:pPr>
        <w:spacing w:before="0" w:after="0" w:line="240" w:lineRule="auto"/>
      </w:pPr>
    </w:p>
  </w:footnote>
  <w:footnote w:id="2">
    <w:p w14:paraId="0B900571" w14:textId="77777777" w:rsidR="00255F40" w:rsidRPr="00627D4D" w:rsidRDefault="00255F40" w:rsidP="00245176">
      <w:pPr>
        <w:spacing w:before="0" w:after="0" w:line="240" w:lineRule="auto"/>
        <w:rPr>
          <w:rFonts w:cs="Times New Roman"/>
          <w:sz w:val="18"/>
          <w:szCs w:val="18"/>
        </w:rPr>
      </w:pPr>
      <w:r>
        <w:rPr>
          <w:rStyle w:val="FootnoteReference"/>
          <w:rFonts w:cs="Times New Roman"/>
          <w:sz w:val="18"/>
          <w:szCs w:val="18"/>
        </w:rPr>
        <w:footnoteRef/>
      </w:r>
      <w:r>
        <w:rPr>
          <w:sz w:val="18"/>
          <w:szCs w:val="18"/>
        </w:rPr>
        <w:t xml:space="preserve">La Vision stratégique 2020 de l’OIC-StatCom est disponible sur  le lien suivant </w:t>
      </w:r>
      <w:hyperlink r:id="rId1" w:history="1">
        <w:r>
          <w:rPr>
            <w:rStyle w:val="Hyperlink"/>
            <w:sz w:val="18"/>
            <w:szCs w:val="18"/>
          </w:rPr>
          <w:t>https://bit.ly/2WaCxiO</w:t>
        </w:r>
      </w:hyperlink>
      <w:r>
        <w:rPr>
          <w:sz w:val="18"/>
          <w:szCs w:val="18"/>
        </w:rPr>
        <w:t xml:space="preserve"> et le Plan exécutif peut être consulté sur le lien suivant</w:t>
      </w:r>
      <w:hyperlink r:id="rId2" w:history="1">
        <w:r>
          <w:rPr>
            <w:rStyle w:val="Hyperlink"/>
            <w:sz w:val="18"/>
            <w:szCs w:val="18"/>
          </w:rPr>
          <w:t>https://bit.ly/3aOl4BZ</w:t>
        </w:r>
      </w:hyperlink>
      <w:r>
        <w:rPr>
          <w:sz w:val="18"/>
          <w:szCs w:val="18"/>
        </w:rPr>
        <w:t xml:space="preserve"> </w:t>
      </w:r>
    </w:p>
  </w:footnote>
  <w:footnote w:id="3">
    <w:p w14:paraId="7E486D1E" w14:textId="3405C957" w:rsidR="00255F40" w:rsidRPr="00146CB4" w:rsidRDefault="00255F40" w:rsidP="00DE24BB">
      <w:pPr>
        <w:pStyle w:val="FootnoteText"/>
        <w:spacing w:before="0" w:after="0" w:line="240" w:lineRule="auto"/>
        <w:rPr>
          <w:rFonts w:cs="Times New Roman"/>
          <w:sz w:val="18"/>
          <w:szCs w:val="18"/>
        </w:rPr>
      </w:pPr>
      <w:r>
        <w:rPr>
          <w:rStyle w:val="FootnoteReference"/>
          <w:rFonts w:cs="Times New Roman"/>
          <w:sz w:val="18"/>
          <w:szCs w:val="18"/>
        </w:rPr>
        <w:footnoteRef/>
      </w:r>
      <w:r>
        <w:rPr>
          <w:sz w:val="18"/>
          <w:szCs w:val="18"/>
        </w:rPr>
        <w:t xml:space="preserve"> Les questionnaires sur la Nouvelle vision stratégique de la Commission de statistique de l'OCI sont disponibles à l'adresse (anglais)</w:t>
      </w:r>
      <w:r>
        <w:rPr>
          <w:i/>
          <w:sz w:val="18"/>
          <w:szCs w:val="18"/>
        </w:rPr>
        <w:t xml:space="preserve"> </w:t>
      </w:r>
      <w:hyperlink r:id="rId3" w:history="1">
        <w:r>
          <w:rPr>
            <w:rStyle w:val="Hyperlink"/>
            <w:iCs/>
            <w:sz w:val="18"/>
            <w:szCs w:val="18"/>
          </w:rPr>
          <w:t>https://bit.ly/2SiIlWs</w:t>
        </w:r>
      </w:hyperlink>
      <w:r>
        <w:rPr>
          <w:iCs/>
          <w:sz w:val="18"/>
          <w:szCs w:val="18"/>
        </w:rPr>
        <w:t xml:space="preserve">; </w:t>
      </w:r>
      <w:r>
        <w:rPr>
          <w:sz w:val="18"/>
          <w:szCs w:val="18"/>
        </w:rPr>
        <w:t>(français)</w:t>
      </w:r>
      <w:r>
        <w:rPr>
          <w:i/>
          <w:sz w:val="18"/>
          <w:szCs w:val="18"/>
        </w:rPr>
        <w:t xml:space="preserve"> </w:t>
      </w:r>
      <w:hyperlink r:id="rId4" w:history="1">
        <w:r>
          <w:rPr>
            <w:rStyle w:val="Hyperlink"/>
            <w:sz w:val="18"/>
            <w:szCs w:val="18"/>
          </w:rPr>
          <w:t>https://bit.ly/35hft65</w:t>
        </w:r>
      </w:hyperlink>
      <w:r>
        <w:rPr>
          <w:sz w:val="18"/>
          <w:szCs w:val="18"/>
        </w:rPr>
        <w:t xml:space="preserve">; et (arabe) </w:t>
      </w:r>
      <w:hyperlink r:id="rId5" w:history="1">
        <w:r>
          <w:rPr>
            <w:rStyle w:val="Hyperlink"/>
            <w:sz w:val="18"/>
            <w:szCs w:val="18"/>
          </w:rPr>
          <w:t>https://bit.ly/3bRtWbo</w:t>
        </w:r>
      </w:hyperlink>
    </w:p>
  </w:footnote>
  <w:footnote w:id="4">
    <w:p w14:paraId="74A9401B" w14:textId="23FF3263" w:rsidR="00255F40" w:rsidRPr="00113FA1" w:rsidRDefault="00255F40" w:rsidP="00113FA1">
      <w:pPr>
        <w:pStyle w:val="FootnoteText"/>
        <w:spacing w:before="0" w:after="0" w:line="240" w:lineRule="auto"/>
      </w:pPr>
      <w:r>
        <w:rPr>
          <w:rStyle w:val="FootnoteReference"/>
        </w:rPr>
        <w:footnoteRef/>
      </w:r>
      <w:r>
        <w:t xml:space="preserve"> </w:t>
      </w:r>
      <w:hyperlink r:id="rId6" w:history="1">
        <w:r>
          <w:rPr>
            <w:rStyle w:val="Hyperlink"/>
            <w:i/>
            <w:iCs/>
          </w:rPr>
          <w:t>https://unstats.un.org/unsd/dnss/gp/fundprinciples.aspx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2C19" w14:textId="6920DF0C" w:rsidR="00255F40" w:rsidRPr="00255F40" w:rsidRDefault="00255F40" w:rsidP="00255F40">
    <w:pPr>
      <w:spacing w:before="0" w:after="0" w:line="240" w:lineRule="auto"/>
      <w:jc w:val="center"/>
      <w:rPr>
        <w:rFonts w:cs="Times New Roman"/>
        <w:b/>
        <w:color w:val="365F91" w:themeColor="accent1" w:themeShade="BF"/>
        <w:spacing w:val="-6"/>
        <w:sz w:val="28"/>
        <w:szCs w:val="28"/>
      </w:rPr>
    </w:pPr>
    <w:r>
      <w:rPr>
        <w:b/>
        <w:color w:val="365F91" w:themeColor="accent1" w:themeShade="BF"/>
        <w:sz w:val="28"/>
        <w:szCs w:val="28"/>
      </w:rPr>
      <w:t>Vision stratégique de la Commission de statistique de l’Organisation de la coopération islamique (OIC-StatCom) pour 2030 et Projet de programme d'action pour 2026-2030</w:t>
    </w:r>
  </w:p>
  <w:p w14:paraId="085E6575" w14:textId="1ABF9314" w:rsidR="00255F40" w:rsidRPr="0035352B" w:rsidRDefault="00255F40" w:rsidP="0035352B">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941C2" w14:textId="7C459585" w:rsidR="00A13E16" w:rsidRPr="00A13E16" w:rsidRDefault="00A13E16" w:rsidP="00A13E16">
    <w:pPr>
      <w:spacing w:before="0" w:after="0" w:line="240" w:lineRule="auto"/>
      <w:jc w:val="center"/>
      <w:rPr>
        <w:rFonts w:cs="Times New Roman"/>
        <w:b/>
        <w:color w:val="365F91" w:themeColor="accent1" w:themeShade="BF"/>
        <w:sz w:val="28"/>
        <w:szCs w:val="28"/>
      </w:rPr>
    </w:pPr>
    <w:r>
      <w:rPr>
        <w:b/>
        <w:color w:val="365F91" w:themeColor="accent1" w:themeShade="BF"/>
        <w:sz w:val="28"/>
        <w:szCs w:val="28"/>
      </w:rPr>
      <w:t>Vision stratégique de la Commission de statistique de l’Organisation de la coopération islamique (OIC-StatCom) pour 2030 et Projet de programme d'action pour 2026-2030</w:t>
    </w:r>
  </w:p>
  <w:p w14:paraId="05A1934C" w14:textId="77777777" w:rsidR="00255F40" w:rsidRPr="00097EC2" w:rsidRDefault="00255F40" w:rsidP="001118DE">
    <w:pPr>
      <w:pStyle w:val="NoSpacing"/>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957"/>
    <w:multiLevelType w:val="hybridMultilevel"/>
    <w:tmpl w:val="4EB0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58DE"/>
    <w:multiLevelType w:val="hybridMultilevel"/>
    <w:tmpl w:val="70086A80"/>
    <w:lvl w:ilvl="0" w:tplc="42D67F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DB3E32"/>
    <w:multiLevelType w:val="hybridMultilevel"/>
    <w:tmpl w:val="96AA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70BBF"/>
    <w:multiLevelType w:val="hybridMultilevel"/>
    <w:tmpl w:val="8236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4B93C72"/>
    <w:multiLevelType w:val="hybridMultilevel"/>
    <w:tmpl w:val="4CC2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B5C5FAB"/>
    <w:multiLevelType w:val="hybridMultilevel"/>
    <w:tmpl w:val="47504D92"/>
    <w:lvl w:ilvl="0" w:tplc="299E03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72A6"/>
    <w:multiLevelType w:val="hybridMultilevel"/>
    <w:tmpl w:val="DA4C5068"/>
    <w:lvl w:ilvl="0" w:tplc="A8FEC93E">
      <w:start w:val="1"/>
      <w:numFmt w:val="upperLetter"/>
      <w:lvlText w:val="%1."/>
      <w:lvlJc w:val="left"/>
      <w:pPr>
        <w:ind w:left="791" w:hanging="360"/>
      </w:pPr>
      <w:rPr>
        <w:rFonts w:hint="default"/>
      </w:rPr>
    </w:lvl>
    <w:lvl w:ilvl="1" w:tplc="44090019" w:tentative="1">
      <w:start w:val="1"/>
      <w:numFmt w:val="lowerLetter"/>
      <w:lvlText w:val="%2."/>
      <w:lvlJc w:val="left"/>
      <w:pPr>
        <w:ind w:left="1511" w:hanging="360"/>
      </w:pPr>
    </w:lvl>
    <w:lvl w:ilvl="2" w:tplc="4409001B" w:tentative="1">
      <w:start w:val="1"/>
      <w:numFmt w:val="lowerRoman"/>
      <w:lvlText w:val="%3."/>
      <w:lvlJc w:val="right"/>
      <w:pPr>
        <w:ind w:left="2231" w:hanging="180"/>
      </w:pPr>
    </w:lvl>
    <w:lvl w:ilvl="3" w:tplc="4409000F" w:tentative="1">
      <w:start w:val="1"/>
      <w:numFmt w:val="decimal"/>
      <w:lvlText w:val="%4."/>
      <w:lvlJc w:val="left"/>
      <w:pPr>
        <w:ind w:left="2951" w:hanging="360"/>
      </w:pPr>
    </w:lvl>
    <w:lvl w:ilvl="4" w:tplc="44090019" w:tentative="1">
      <w:start w:val="1"/>
      <w:numFmt w:val="lowerLetter"/>
      <w:lvlText w:val="%5."/>
      <w:lvlJc w:val="left"/>
      <w:pPr>
        <w:ind w:left="3671" w:hanging="360"/>
      </w:pPr>
    </w:lvl>
    <w:lvl w:ilvl="5" w:tplc="4409001B" w:tentative="1">
      <w:start w:val="1"/>
      <w:numFmt w:val="lowerRoman"/>
      <w:lvlText w:val="%6."/>
      <w:lvlJc w:val="right"/>
      <w:pPr>
        <w:ind w:left="4391" w:hanging="180"/>
      </w:pPr>
    </w:lvl>
    <w:lvl w:ilvl="6" w:tplc="4409000F" w:tentative="1">
      <w:start w:val="1"/>
      <w:numFmt w:val="decimal"/>
      <w:lvlText w:val="%7."/>
      <w:lvlJc w:val="left"/>
      <w:pPr>
        <w:ind w:left="5111" w:hanging="360"/>
      </w:pPr>
    </w:lvl>
    <w:lvl w:ilvl="7" w:tplc="44090019" w:tentative="1">
      <w:start w:val="1"/>
      <w:numFmt w:val="lowerLetter"/>
      <w:lvlText w:val="%8."/>
      <w:lvlJc w:val="left"/>
      <w:pPr>
        <w:ind w:left="5831" w:hanging="360"/>
      </w:pPr>
    </w:lvl>
    <w:lvl w:ilvl="8" w:tplc="4409001B" w:tentative="1">
      <w:start w:val="1"/>
      <w:numFmt w:val="lowerRoman"/>
      <w:lvlText w:val="%9."/>
      <w:lvlJc w:val="right"/>
      <w:pPr>
        <w:ind w:left="6551" w:hanging="180"/>
      </w:pPr>
    </w:lvl>
  </w:abstractNum>
  <w:abstractNum w:abstractNumId="7" w15:restartNumberingAfterBreak="0">
    <w:nsid w:val="1CF87CE0"/>
    <w:multiLevelType w:val="hybridMultilevel"/>
    <w:tmpl w:val="D824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57688"/>
    <w:multiLevelType w:val="hybridMultilevel"/>
    <w:tmpl w:val="79508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B0FF7"/>
    <w:multiLevelType w:val="hybridMultilevel"/>
    <w:tmpl w:val="52F6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69566EA"/>
    <w:multiLevelType w:val="hybridMultilevel"/>
    <w:tmpl w:val="948EA6F6"/>
    <w:lvl w:ilvl="0" w:tplc="C242E916">
      <w:start w:val="2026"/>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A53D8"/>
    <w:multiLevelType w:val="hybridMultilevel"/>
    <w:tmpl w:val="AE7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22263C"/>
    <w:multiLevelType w:val="hybridMultilevel"/>
    <w:tmpl w:val="3EDA9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B22F0D"/>
    <w:multiLevelType w:val="hybridMultilevel"/>
    <w:tmpl w:val="8278C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293C3C"/>
    <w:multiLevelType w:val="hybridMultilevel"/>
    <w:tmpl w:val="F9BE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3161E69"/>
    <w:multiLevelType w:val="hybridMultilevel"/>
    <w:tmpl w:val="4F34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4427AD4"/>
    <w:multiLevelType w:val="hybridMultilevel"/>
    <w:tmpl w:val="D46CE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81A81"/>
    <w:multiLevelType w:val="hybridMultilevel"/>
    <w:tmpl w:val="1518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26FFC"/>
    <w:multiLevelType w:val="hybridMultilevel"/>
    <w:tmpl w:val="E8D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554F6"/>
    <w:multiLevelType w:val="hybridMultilevel"/>
    <w:tmpl w:val="A4CA6980"/>
    <w:lvl w:ilvl="0" w:tplc="D58E20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025D6"/>
    <w:multiLevelType w:val="hybridMultilevel"/>
    <w:tmpl w:val="9DCAF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237EDD"/>
    <w:multiLevelType w:val="hybridMultilevel"/>
    <w:tmpl w:val="3A38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B997547"/>
    <w:multiLevelType w:val="hybridMultilevel"/>
    <w:tmpl w:val="9F50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51323"/>
    <w:multiLevelType w:val="hybridMultilevel"/>
    <w:tmpl w:val="8EBE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A3593"/>
    <w:multiLevelType w:val="hybridMultilevel"/>
    <w:tmpl w:val="0D689B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61541ACE"/>
    <w:multiLevelType w:val="hybridMultilevel"/>
    <w:tmpl w:val="20B4FB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4C81550"/>
    <w:multiLevelType w:val="multilevel"/>
    <w:tmpl w:val="08090025"/>
    <w:lvl w:ilvl="0">
      <w:start w:val="1"/>
      <w:numFmt w:val="decimal"/>
      <w:pStyle w:val="Heading1"/>
      <w:lvlText w:val="%1"/>
      <w:lvlJc w:val="left"/>
      <w:pPr>
        <w:ind w:left="581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994229C"/>
    <w:multiLevelType w:val="hybridMultilevel"/>
    <w:tmpl w:val="8542B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F55D8E"/>
    <w:multiLevelType w:val="hybridMultilevel"/>
    <w:tmpl w:val="15D04AC2"/>
    <w:lvl w:ilvl="0" w:tplc="527846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6A02DC5"/>
    <w:multiLevelType w:val="hybridMultilevel"/>
    <w:tmpl w:val="349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45158"/>
    <w:multiLevelType w:val="hybridMultilevel"/>
    <w:tmpl w:val="D50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2F588F"/>
    <w:multiLevelType w:val="hybridMultilevel"/>
    <w:tmpl w:val="6A20D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AFF60F8"/>
    <w:multiLevelType w:val="hybridMultilevel"/>
    <w:tmpl w:val="BF44386A"/>
    <w:lvl w:ilvl="0" w:tplc="4409000D">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33" w15:restartNumberingAfterBreak="0">
    <w:nsid w:val="7DF7441F"/>
    <w:multiLevelType w:val="hybridMultilevel"/>
    <w:tmpl w:val="4AC2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02A14"/>
    <w:multiLevelType w:val="hybridMultilevel"/>
    <w:tmpl w:val="F1A2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6"/>
  </w:num>
  <w:num w:numId="2">
    <w:abstractNumId w:val="5"/>
  </w:num>
  <w:num w:numId="3">
    <w:abstractNumId w:val="2"/>
  </w:num>
  <w:num w:numId="4">
    <w:abstractNumId w:val="22"/>
  </w:num>
  <w:num w:numId="5">
    <w:abstractNumId w:val="30"/>
  </w:num>
  <w:num w:numId="6">
    <w:abstractNumId w:val="29"/>
  </w:num>
  <w:num w:numId="7">
    <w:abstractNumId w:val="31"/>
  </w:num>
  <w:num w:numId="8">
    <w:abstractNumId w:val="33"/>
  </w:num>
  <w:num w:numId="9">
    <w:abstractNumId w:val="19"/>
  </w:num>
  <w:num w:numId="10">
    <w:abstractNumId w:val="8"/>
  </w:num>
  <w:num w:numId="11">
    <w:abstractNumId w:val="17"/>
  </w:num>
  <w:num w:numId="12">
    <w:abstractNumId w:val="23"/>
  </w:num>
  <w:num w:numId="13">
    <w:abstractNumId w:val="34"/>
  </w:num>
  <w:num w:numId="14">
    <w:abstractNumId w:val="14"/>
  </w:num>
  <w:num w:numId="15">
    <w:abstractNumId w:val="11"/>
  </w:num>
  <w:num w:numId="16">
    <w:abstractNumId w:val="28"/>
  </w:num>
  <w:num w:numId="17">
    <w:abstractNumId w:val="13"/>
  </w:num>
  <w:num w:numId="18">
    <w:abstractNumId w:val="1"/>
  </w:num>
  <w:num w:numId="19">
    <w:abstractNumId w:val="15"/>
  </w:num>
  <w:num w:numId="20">
    <w:abstractNumId w:val="3"/>
  </w:num>
  <w:num w:numId="21">
    <w:abstractNumId w:val="9"/>
  </w:num>
  <w:num w:numId="22">
    <w:abstractNumId w:val="21"/>
  </w:num>
  <w:num w:numId="23">
    <w:abstractNumId w:val="4"/>
  </w:num>
  <w:num w:numId="24">
    <w:abstractNumId w:val="25"/>
  </w:num>
  <w:num w:numId="25">
    <w:abstractNumId w:val="18"/>
  </w:num>
  <w:num w:numId="26">
    <w:abstractNumId w:val="26"/>
  </w:num>
  <w:num w:numId="27">
    <w:abstractNumId w:val="26"/>
  </w:num>
  <w:num w:numId="28">
    <w:abstractNumId w:val="24"/>
  </w:num>
  <w:num w:numId="29">
    <w:abstractNumId w:val="32"/>
  </w:num>
  <w:num w:numId="30">
    <w:abstractNumId w:val="6"/>
  </w:num>
  <w:num w:numId="31">
    <w:abstractNumId w:val="20"/>
  </w:num>
  <w:num w:numId="32">
    <w:abstractNumId w:val="0"/>
  </w:num>
  <w:num w:numId="33">
    <w:abstractNumId w:val="16"/>
  </w:num>
  <w:num w:numId="34">
    <w:abstractNumId w:val="7"/>
  </w:num>
  <w:num w:numId="35">
    <w:abstractNumId w:val="10"/>
  </w:num>
  <w:num w:numId="36">
    <w:abstractNumId w:val="27"/>
  </w:num>
  <w:num w:numId="3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8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LA0MzS0NDY2NTUxtzRX0lEKTi0uzszPAykwqQUAKjAl+iwAAAA="/>
  </w:docVars>
  <w:rsids>
    <w:rsidRoot w:val="00B42DA2"/>
    <w:rsid w:val="00000493"/>
    <w:rsid w:val="000039D2"/>
    <w:rsid w:val="00003ABA"/>
    <w:rsid w:val="00003CA5"/>
    <w:rsid w:val="000119F9"/>
    <w:rsid w:val="000143B5"/>
    <w:rsid w:val="00017303"/>
    <w:rsid w:val="00017734"/>
    <w:rsid w:val="00017937"/>
    <w:rsid w:val="00017B0B"/>
    <w:rsid w:val="00017ECA"/>
    <w:rsid w:val="000207FC"/>
    <w:rsid w:val="00023514"/>
    <w:rsid w:val="000237E3"/>
    <w:rsid w:val="00025729"/>
    <w:rsid w:val="0002615D"/>
    <w:rsid w:val="00027276"/>
    <w:rsid w:val="00031140"/>
    <w:rsid w:val="0003133D"/>
    <w:rsid w:val="000320BE"/>
    <w:rsid w:val="00032253"/>
    <w:rsid w:val="00034ECE"/>
    <w:rsid w:val="000350A3"/>
    <w:rsid w:val="00035F5A"/>
    <w:rsid w:val="00036592"/>
    <w:rsid w:val="000432A2"/>
    <w:rsid w:val="0004350C"/>
    <w:rsid w:val="0004366E"/>
    <w:rsid w:val="000465E9"/>
    <w:rsid w:val="000476D7"/>
    <w:rsid w:val="000478AF"/>
    <w:rsid w:val="000509B9"/>
    <w:rsid w:val="00050EFF"/>
    <w:rsid w:val="0005133B"/>
    <w:rsid w:val="00053988"/>
    <w:rsid w:val="00053A3C"/>
    <w:rsid w:val="00054858"/>
    <w:rsid w:val="0005485E"/>
    <w:rsid w:val="0005497D"/>
    <w:rsid w:val="000558C2"/>
    <w:rsid w:val="00061D4D"/>
    <w:rsid w:val="000622E2"/>
    <w:rsid w:val="00063161"/>
    <w:rsid w:val="00063601"/>
    <w:rsid w:val="00064184"/>
    <w:rsid w:val="00066556"/>
    <w:rsid w:val="00066800"/>
    <w:rsid w:val="00067AF1"/>
    <w:rsid w:val="000717B1"/>
    <w:rsid w:val="00074115"/>
    <w:rsid w:val="00075AAC"/>
    <w:rsid w:val="00081753"/>
    <w:rsid w:val="00082638"/>
    <w:rsid w:val="00083678"/>
    <w:rsid w:val="00085DE1"/>
    <w:rsid w:val="00090C75"/>
    <w:rsid w:val="00090FFF"/>
    <w:rsid w:val="000910DD"/>
    <w:rsid w:val="000961EC"/>
    <w:rsid w:val="00097EC2"/>
    <w:rsid w:val="000A309D"/>
    <w:rsid w:val="000A4A19"/>
    <w:rsid w:val="000A4F89"/>
    <w:rsid w:val="000B0635"/>
    <w:rsid w:val="000B12A4"/>
    <w:rsid w:val="000B169A"/>
    <w:rsid w:val="000B3107"/>
    <w:rsid w:val="000B6914"/>
    <w:rsid w:val="000B6A02"/>
    <w:rsid w:val="000B7A0F"/>
    <w:rsid w:val="000C1FA8"/>
    <w:rsid w:val="000C25C3"/>
    <w:rsid w:val="000C2A90"/>
    <w:rsid w:val="000C5124"/>
    <w:rsid w:val="000C6EC3"/>
    <w:rsid w:val="000D07E1"/>
    <w:rsid w:val="000D19D3"/>
    <w:rsid w:val="000D3280"/>
    <w:rsid w:val="000D353A"/>
    <w:rsid w:val="000D45DE"/>
    <w:rsid w:val="000D6F74"/>
    <w:rsid w:val="000E1528"/>
    <w:rsid w:val="000E1562"/>
    <w:rsid w:val="000E302E"/>
    <w:rsid w:val="000E3C9B"/>
    <w:rsid w:val="000E4494"/>
    <w:rsid w:val="000E4551"/>
    <w:rsid w:val="000E63E4"/>
    <w:rsid w:val="000E7546"/>
    <w:rsid w:val="000F1995"/>
    <w:rsid w:val="000F22B8"/>
    <w:rsid w:val="000F339A"/>
    <w:rsid w:val="000F404E"/>
    <w:rsid w:val="000F5695"/>
    <w:rsid w:val="000F708F"/>
    <w:rsid w:val="000F78EA"/>
    <w:rsid w:val="00100FBE"/>
    <w:rsid w:val="001011BC"/>
    <w:rsid w:val="00101689"/>
    <w:rsid w:val="001033CB"/>
    <w:rsid w:val="0010380B"/>
    <w:rsid w:val="00104947"/>
    <w:rsid w:val="00110A50"/>
    <w:rsid w:val="001118DE"/>
    <w:rsid w:val="001121F8"/>
    <w:rsid w:val="00113B27"/>
    <w:rsid w:val="00113C0F"/>
    <w:rsid w:val="00113FA1"/>
    <w:rsid w:val="00114FB8"/>
    <w:rsid w:val="00115033"/>
    <w:rsid w:val="0011648E"/>
    <w:rsid w:val="001164BF"/>
    <w:rsid w:val="00117764"/>
    <w:rsid w:val="001200C4"/>
    <w:rsid w:val="001207CF"/>
    <w:rsid w:val="00122CA0"/>
    <w:rsid w:val="00122D45"/>
    <w:rsid w:val="0012339C"/>
    <w:rsid w:val="0012508A"/>
    <w:rsid w:val="00125309"/>
    <w:rsid w:val="00132347"/>
    <w:rsid w:val="00135B0C"/>
    <w:rsid w:val="0014105D"/>
    <w:rsid w:val="00143E8E"/>
    <w:rsid w:val="00144CE3"/>
    <w:rsid w:val="00144D50"/>
    <w:rsid w:val="00145A4B"/>
    <w:rsid w:val="00146CB4"/>
    <w:rsid w:val="0015132C"/>
    <w:rsid w:val="00152131"/>
    <w:rsid w:val="001523C9"/>
    <w:rsid w:val="00152478"/>
    <w:rsid w:val="00152B6D"/>
    <w:rsid w:val="00155DD9"/>
    <w:rsid w:val="001562A2"/>
    <w:rsid w:val="0015669A"/>
    <w:rsid w:val="0015684E"/>
    <w:rsid w:val="0015754E"/>
    <w:rsid w:val="00160E0C"/>
    <w:rsid w:val="00164932"/>
    <w:rsid w:val="00166BA3"/>
    <w:rsid w:val="0016715A"/>
    <w:rsid w:val="00170E73"/>
    <w:rsid w:val="001711BE"/>
    <w:rsid w:val="00171A3E"/>
    <w:rsid w:val="00171EB6"/>
    <w:rsid w:val="0017281E"/>
    <w:rsid w:val="001728CB"/>
    <w:rsid w:val="001746CF"/>
    <w:rsid w:val="00180AAD"/>
    <w:rsid w:val="001814C1"/>
    <w:rsid w:val="00184565"/>
    <w:rsid w:val="00186488"/>
    <w:rsid w:val="00186B16"/>
    <w:rsid w:val="0019265E"/>
    <w:rsid w:val="00192DB8"/>
    <w:rsid w:val="00194AEF"/>
    <w:rsid w:val="0019516E"/>
    <w:rsid w:val="00195849"/>
    <w:rsid w:val="00197128"/>
    <w:rsid w:val="00197592"/>
    <w:rsid w:val="001A4EA5"/>
    <w:rsid w:val="001A7ED8"/>
    <w:rsid w:val="001B0820"/>
    <w:rsid w:val="001B0C78"/>
    <w:rsid w:val="001B142E"/>
    <w:rsid w:val="001B28C5"/>
    <w:rsid w:val="001B3617"/>
    <w:rsid w:val="001B3F8E"/>
    <w:rsid w:val="001B5A48"/>
    <w:rsid w:val="001C1083"/>
    <w:rsid w:val="001C4C08"/>
    <w:rsid w:val="001C5BDF"/>
    <w:rsid w:val="001D05C5"/>
    <w:rsid w:val="001D1E1C"/>
    <w:rsid w:val="001D2B1C"/>
    <w:rsid w:val="001D57D3"/>
    <w:rsid w:val="001D627A"/>
    <w:rsid w:val="001D6A23"/>
    <w:rsid w:val="001E2BF7"/>
    <w:rsid w:val="001E3869"/>
    <w:rsid w:val="001E4F65"/>
    <w:rsid w:val="001F180C"/>
    <w:rsid w:val="001F18D0"/>
    <w:rsid w:val="001F22CE"/>
    <w:rsid w:val="001F2F97"/>
    <w:rsid w:val="001F58AF"/>
    <w:rsid w:val="001F792D"/>
    <w:rsid w:val="001F7B74"/>
    <w:rsid w:val="00202611"/>
    <w:rsid w:val="00202A3B"/>
    <w:rsid w:val="00205523"/>
    <w:rsid w:val="00206A62"/>
    <w:rsid w:val="00207525"/>
    <w:rsid w:val="0021075C"/>
    <w:rsid w:val="00215213"/>
    <w:rsid w:val="00215474"/>
    <w:rsid w:val="00216A54"/>
    <w:rsid w:val="00217819"/>
    <w:rsid w:val="00220086"/>
    <w:rsid w:val="002219D7"/>
    <w:rsid w:val="00222859"/>
    <w:rsid w:val="00222FA4"/>
    <w:rsid w:val="00224779"/>
    <w:rsid w:val="00224AC6"/>
    <w:rsid w:val="00225030"/>
    <w:rsid w:val="00225527"/>
    <w:rsid w:val="00226D54"/>
    <w:rsid w:val="00227368"/>
    <w:rsid w:val="002301AF"/>
    <w:rsid w:val="00230721"/>
    <w:rsid w:val="00233184"/>
    <w:rsid w:val="00234D7C"/>
    <w:rsid w:val="00240C95"/>
    <w:rsid w:val="002430E4"/>
    <w:rsid w:val="0024388A"/>
    <w:rsid w:val="00243DA8"/>
    <w:rsid w:val="00245176"/>
    <w:rsid w:val="00245C34"/>
    <w:rsid w:val="00245D49"/>
    <w:rsid w:val="00246323"/>
    <w:rsid w:val="00247DFA"/>
    <w:rsid w:val="00250BC6"/>
    <w:rsid w:val="00251813"/>
    <w:rsid w:val="002535A7"/>
    <w:rsid w:val="002545D8"/>
    <w:rsid w:val="00254AAA"/>
    <w:rsid w:val="0025575D"/>
    <w:rsid w:val="002557D3"/>
    <w:rsid w:val="00255DC8"/>
    <w:rsid w:val="00255F40"/>
    <w:rsid w:val="00257240"/>
    <w:rsid w:val="002572FA"/>
    <w:rsid w:val="00260DBA"/>
    <w:rsid w:val="0026312D"/>
    <w:rsid w:val="00263FFC"/>
    <w:rsid w:val="00264F4F"/>
    <w:rsid w:val="002656F0"/>
    <w:rsid w:val="00267E31"/>
    <w:rsid w:val="002701B8"/>
    <w:rsid w:val="00270D19"/>
    <w:rsid w:val="0027662C"/>
    <w:rsid w:val="00277DB6"/>
    <w:rsid w:val="00282725"/>
    <w:rsid w:val="002829E2"/>
    <w:rsid w:val="00285CBF"/>
    <w:rsid w:val="002919DA"/>
    <w:rsid w:val="002926B5"/>
    <w:rsid w:val="00292B81"/>
    <w:rsid w:val="0029316A"/>
    <w:rsid w:val="00296861"/>
    <w:rsid w:val="002A01FD"/>
    <w:rsid w:val="002A2BA1"/>
    <w:rsid w:val="002A2E00"/>
    <w:rsid w:val="002A322F"/>
    <w:rsid w:val="002A3A81"/>
    <w:rsid w:val="002A48EB"/>
    <w:rsid w:val="002A6600"/>
    <w:rsid w:val="002A7D9E"/>
    <w:rsid w:val="002B0041"/>
    <w:rsid w:val="002B03D0"/>
    <w:rsid w:val="002B0ACE"/>
    <w:rsid w:val="002B2C88"/>
    <w:rsid w:val="002B4A7C"/>
    <w:rsid w:val="002B6A1F"/>
    <w:rsid w:val="002B6B1C"/>
    <w:rsid w:val="002C0B88"/>
    <w:rsid w:val="002C47E7"/>
    <w:rsid w:val="002C57BC"/>
    <w:rsid w:val="002C5A21"/>
    <w:rsid w:val="002C5F66"/>
    <w:rsid w:val="002D2F7F"/>
    <w:rsid w:val="002D3B76"/>
    <w:rsid w:val="002D3C08"/>
    <w:rsid w:val="002D4AFE"/>
    <w:rsid w:val="002D5AD0"/>
    <w:rsid w:val="002D6439"/>
    <w:rsid w:val="002D7054"/>
    <w:rsid w:val="002D7659"/>
    <w:rsid w:val="002E201E"/>
    <w:rsid w:val="002E410C"/>
    <w:rsid w:val="002E4381"/>
    <w:rsid w:val="002E4B45"/>
    <w:rsid w:val="002E4B57"/>
    <w:rsid w:val="002E56F2"/>
    <w:rsid w:val="002E5EB9"/>
    <w:rsid w:val="002E73C5"/>
    <w:rsid w:val="002E776B"/>
    <w:rsid w:val="002F0B2C"/>
    <w:rsid w:val="002F15F6"/>
    <w:rsid w:val="002F274F"/>
    <w:rsid w:val="002F444F"/>
    <w:rsid w:val="002F47E8"/>
    <w:rsid w:val="002F4DE3"/>
    <w:rsid w:val="002F5308"/>
    <w:rsid w:val="00300547"/>
    <w:rsid w:val="00300ED9"/>
    <w:rsid w:val="0030236A"/>
    <w:rsid w:val="003046E4"/>
    <w:rsid w:val="00305356"/>
    <w:rsid w:val="00307C49"/>
    <w:rsid w:val="00310629"/>
    <w:rsid w:val="00310EDE"/>
    <w:rsid w:val="00313441"/>
    <w:rsid w:val="00314CCA"/>
    <w:rsid w:val="00315003"/>
    <w:rsid w:val="00316EE9"/>
    <w:rsid w:val="00322B3A"/>
    <w:rsid w:val="003232E8"/>
    <w:rsid w:val="0033032A"/>
    <w:rsid w:val="00331C72"/>
    <w:rsid w:val="00332696"/>
    <w:rsid w:val="00332B00"/>
    <w:rsid w:val="00334335"/>
    <w:rsid w:val="00334CBC"/>
    <w:rsid w:val="00335B5B"/>
    <w:rsid w:val="003362E5"/>
    <w:rsid w:val="00336F76"/>
    <w:rsid w:val="00337652"/>
    <w:rsid w:val="003405CC"/>
    <w:rsid w:val="003405ED"/>
    <w:rsid w:val="00341590"/>
    <w:rsid w:val="003416B1"/>
    <w:rsid w:val="00341F5A"/>
    <w:rsid w:val="00342934"/>
    <w:rsid w:val="00345ACB"/>
    <w:rsid w:val="00350846"/>
    <w:rsid w:val="0035352B"/>
    <w:rsid w:val="00353936"/>
    <w:rsid w:val="003626F6"/>
    <w:rsid w:val="00362A59"/>
    <w:rsid w:val="0036353F"/>
    <w:rsid w:val="00363945"/>
    <w:rsid w:val="0036598B"/>
    <w:rsid w:val="003677F0"/>
    <w:rsid w:val="00367FC4"/>
    <w:rsid w:val="003748E0"/>
    <w:rsid w:val="00375A75"/>
    <w:rsid w:val="0037627E"/>
    <w:rsid w:val="00376A25"/>
    <w:rsid w:val="00380957"/>
    <w:rsid w:val="00380AEC"/>
    <w:rsid w:val="00380AF4"/>
    <w:rsid w:val="00382427"/>
    <w:rsid w:val="003826F3"/>
    <w:rsid w:val="0038736D"/>
    <w:rsid w:val="00390084"/>
    <w:rsid w:val="003948BE"/>
    <w:rsid w:val="00397BED"/>
    <w:rsid w:val="003A1054"/>
    <w:rsid w:val="003A1DF7"/>
    <w:rsid w:val="003A21D7"/>
    <w:rsid w:val="003A408A"/>
    <w:rsid w:val="003A477B"/>
    <w:rsid w:val="003A4C6A"/>
    <w:rsid w:val="003A52AA"/>
    <w:rsid w:val="003B0100"/>
    <w:rsid w:val="003B0F46"/>
    <w:rsid w:val="003B227E"/>
    <w:rsid w:val="003B35EE"/>
    <w:rsid w:val="003C0620"/>
    <w:rsid w:val="003C08F7"/>
    <w:rsid w:val="003C29A5"/>
    <w:rsid w:val="003D025E"/>
    <w:rsid w:val="003D030B"/>
    <w:rsid w:val="003D1188"/>
    <w:rsid w:val="003D1553"/>
    <w:rsid w:val="003D1E1A"/>
    <w:rsid w:val="003D2466"/>
    <w:rsid w:val="003D369A"/>
    <w:rsid w:val="003D4574"/>
    <w:rsid w:val="003D6265"/>
    <w:rsid w:val="003D6E8B"/>
    <w:rsid w:val="003D7CC7"/>
    <w:rsid w:val="003E315F"/>
    <w:rsid w:val="003E36C2"/>
    <w:rsid w:val="003F2B43"/>
    <w:rsid w:val="003F449D"/>
    <w:rsid w:val="003F4641"/>
    <w:rsid w:val="003F6297"/>
    <w:rsid w:val="003F6858"/>
    <w:rsid w:val="003F77B4"/>
    <w:rsid w:val="003F7EBE"/>
    <w:rsid w:val="00400AEA"/>
    <w:rsid w:val="00400EB6"/>
    <w:rsid w:val="00401FC6"/>
    <w:rsid w:val="00402A17"/>
    <w:rsid w:val="00404A59"/>
    <w:rsid w:val="004068A0"/>
    <w:rsid w:val="00406A96"/>
    <w:rsid w:val="004134AA"/>
    <w:rsid w:val="00413C5F"/>
    <w:rsid w:val="0041618F"/>
    <w:rsid w:val="00421370"/>
    <w:rsid w:val="004218C0"/>
    <w:rsid w:val="004256FD"/>
    <w:rsid w:val="004279A8"/>
    <w:rsid w:val="00433853"/>
    <w:rsid w:val="00433B24"/>
    <w:rsid w:val="0043459D"/>
    <w:rsid w:val="00434684"/>
    <w:rsid w:val="00436CDC"/>
    <w:rsid w:val="00436EB5"/>
    <w:rsid w:val="004420AF"/>
    <w:rsid w:val="0044236A"/>
    <w:rsid w:val="0044460F"/>
    <w:rsid w:val="00445BAF"/>
    <w:rsid w:val="0044775A"/>
    <w:rsid w:val="004506F5"/>
    <w:rsid w:val="00450FD5"/>
    <w:rsid w:val="004519FC"/>
    <w:rsid w:val="00452656"/>
    <w:rsid w:val="00453138"/>
    <w:rsid w:val="004555EE"/>
    <w:rsid w:val="00455D48"/>
    <w:rsid w:val="00457DFD"/>
    <w:rsid w:val="004625F7"/>
    <w:rsid w:val="004629AB"/>
    <w:rsid w:val="004633D8"/>
    <w:rsid w:val="00465B49"/>
    <w:rsid w:val="0047020B"/>
    <w:rsid w:val="00470235"/>
    <w:rsid w:val="00471E65"/>
    <w:rsid w:val="00474258"/>
    <w:rsid w:val="00475B1E"/>
    <w:rsid w:val="00477752"/>
    <w:rsid w:val="00477B43"/>
    <w:rsid w:val="00477CFA"/>
    <w:rsid w:val="004800E0"/>
    <w:rsid w:val="004805F5"/>
    <w:rsid w:val="00481CAE"/>
    <w:rsid w:val="00482389"/>
    <w:rsid w:val="0048274A"/>
    <w:rsid w:val="00484127"/>
    <w:rsid w:val="00485528"/>
    <w:rsid w:val="00490A6D"/>
    <w:rsid w:val="00491986"/>
    <w:rsid w:val="004924D6"/>
    <w:rsid w:val="0049315C"/>
    <w:rsid w:val="004A08C7"/>
    <w:rsid w:val="004A173A"/>
    <w:rsid w:val="004A1C99"/>
    <w:rsid w:val="004A1E9B"/>
    <w:rsid w:val="004A27DA"/>
    <w:rsid w:val="004A3A8D"/>
    <w:rsid w:val="004A5243"/>
    <w:rsid w:val="004A5685"/>
    <w:rsid w:val="004A636A"/>
    <w:rsid w:val="004A636D"/>
    <w:rsid w:val="004A6724"/>
    <w:rsid w:val="004B1AB6"/>
    <w:rsid w:val="004B3583"/>
    <w:rsid w:val="004B5689"/>
    <w:rsid w:val="004B5B6F"/>
    <w:rsid w:val="004B5D34"/>
    <w:rsid w:val="004B7721"/>
    <w:rsid w:val="004C0455"/>
    <w:rsid w:val="004C0482"/>
    <w:rsid w:val="004C055B"/>
    <w:rsid w:val="004C12B5"/>
    <w:rsid w:val="004C6CB8"/>
    <w:rsid w:val="004D0110"/>
    <w:rsid w:val="004D2637"/>
    <w:rsid w:val="004D2B33"/>
    <w:rsid w:val="004D2DAE"/>
    <w:rsid w:val="004D4075"/>
    <w:rsid w:val="004D5B28"/>
    <w:rsid w:val="004D6A62"/>
    <w:rsid w:val="004E12EA"/>
    <w:rsid w:val="004E2799"/>
    <w:rsid w:val="004E2A78"/>
    <w:rsid w:val="004E2AC4"/>
    <w:rsid w:val="004F1344"/>
    <w:rsid w:val="004F2852"/>
    <w:rsid w:val="004F5D28"/>
    <w:rsid w:val="00501AF1"/>
    <w:rsid w:val="005021CF"/>
    <w:rsid w:val="00502252"/>
    <w:rsid w:val="00503F85"/>
    <w:rsid w:val="00503F8C"/>
    <w:rsid w:val="00505367"/>
    <w:rsid w:val="00506841"/>
    <w:rsid w:val="00507FA3"/>
    <w:rsid w:val="0051182B"/>
    <w:rsid w:val="00512030"/>
    <w:rsid w:val="005129FB"/>
    <w:rsid w:val="0051323A"/>
    <w:rsid w:val="00514541"/>
    <w:rsid w:val="00515D30"/>
    <w:rsid w:val="0052036F"/>
    <w:rsid w:val="0052115C"/>
    <w:rsid w:val="00521207"/>
    <w:rsid w:val="005213AE"/>
    <w:rsid w:val="00523006"/>
    <w:rsid w:val="00523C9F"/>
    <w:rsid w:val="005249FC"/>
    <w:rsid w:val="005256F6"/>
    <w:rsid w:val="005274D9"/>
    <w:rsid w:val="005278F5"/>
    <w:rsid w:val="00530122"/>
    <w:rsid w:val="005323A6"/>
    <w:rsid w:val="00532B04"/>
    <w:rsid w:val="00536596"/>
    <w:rsid w:val="00540582"/>
    <w:rsid w:val="00541B64"/>
    <w:rsid w:val="00544B2C"/>
    <w:rsid w:val="00545BE2"/>
    <w:rsid w:val="00550982"/>
    <w:rsid w:val="005518C7"/>
    <w:rsid w:val="00554ED2"/>
    <w:rsid w:val="00555E7F"/>
    <w:rsid w:val="00556453"/>
    <w:rsid w:val="005571D3"/>
    <w:rsid w:val="005573C5"/>
    <w:rsid w:val="00561BDF"/>
    <w:rsid w:val="005644B3"/>
    <w:rsid w:val="00567B18"/>
    <w:rsid w:val="00567BF1"/>
    <w:rsid w:val="005734F3"/>
    <w:rsid w:val="0057698F"/>
    <w:rsid w:val="00576BA9"/>
    <w:rsid w:val="00586FE6"/>
    <w:rsid w:val="00587433"/>
    <w:rsid w:val="00587C02"/>
    <w:rsid w:val="00590319"/>
    <w:rsid w:val="005916EF"/>
    <w:rsid w:val="00591C84"/>
    <w:rsid w:val="00592246"/>
    <w:rsid w:val="005969F3"/>
    <w:rsid w:val="005A06C0"/>
    <w:rsid w:val="005A08E7"/>
    <w:rsid w:val="005A228F"/>
    <w:rsid w:val="005A26E7"/>
    <w:rsid w:val="005A48AC"/>
    <w:rsid w:val="005A4DE5"/>
    <w:rsid w:val="005A5012"/>
    <w:rsid w:val="005A6A73"/>
    <w:rsid w:val="005B24D8"/>
    <w:rsid w:val="005B2725"/>
    <w:rsid w:val="005B3944"/>
    <w:rsid w:val="005B6576"/>
    <w:rsid w:val="005C0785"/>
    <w:rsid w:val="005C12D6"/>
    <w:rsid w:val="005C2EC5"/>
    <w:rsid w:val="005C37FA"/>
    <w:rsid w:val="005C4387"/>
    <w:rsid w:val="005C492A"/>
    <w:rsid w:val="005C5364"/>
    <w:rsid w:val="005D0B95"/>
    <w:rsid w:val="005D0CB7"/>
    <w:rsid w:val="005D42CE"/>
    <w:rsid w:val="005D67FD"/>
    <w:rsid w:val="005D72EF"/>
    <w:rsid w:val="005E0A6C"/>
    <w:rsid w:val="005E29E0"/>
    <w:rsid w:val="005E35AF"/>
    <w:rsid w:val="005E39C0"/>
    <w:rsid w:val="005E623C"/>
    <w:rsid w:val="005E6A8D"/>
    <w:rsid w:val="005E7E33"/>
    <w:rsid w:val="005F2FB2"/>
    <w:rsid w:val="005F4744"/>
    <w:rsid w:val="005F48E9"/>
    <w:rsid w:val="005F5779"/>
    <w:rsid w:val="005F5AD0"/>
    <w:rsid w:val="00600FDD"/>
    <w:rsid w:val="0060108A"/>
    <w:rsid w:val="00601805"/>
    <w:rsid w:val="006040BE"/>
    <w:rsid w:val="006047AA"/>
    <w:rsid w:val="00604E70"/>
    <w:rsid w:val="00611718"/>
    <w:rsid w:val="006132A1"/>
    <w:rsid w:val="00613AFD"/>
    <w:rsid w:val="00614850"/>
    <w:rsid w:val="006159FD"/>
    <w:rsid w:val="00615B13"/>
    <w:rsid w:val="00620891"/>
    <w:rsid w:val="00621D9B"/>
    <w:rsid w:val="00623396"/>
    <w:rsid w:val="0062415D"/>
    <w:rsid w:val="00625609"/>
    <w:rsid w:val="00625C84"/>
    <w:rsid w:val="006262F9"/>
    <w:rsid w:val="006263F8"/>
    <w:rsid w:val="00627D4D"/>
    <w:rsid w:val="0063047C"/>
    <w:rsid w:val="0063281A"/>
    <w:rsid w:val="006336CC"/>
    <w:rsid w:val="006372F9"/>
    <w:rsid w:val="00641175"/>
    <w:rsid w:val="0064246D"/>
    <w:rsid w:val="0064393C"/>
    <w:rsid w:val="00644158"/>
    <w:rsid w:val="0064470A"/>
    <w:rsid w:val="00644C06"/>
    <w:rsid w:val="0064606E"/>
    <w:rsid w:val="00656723"/>
    <w:rsid w:val="006617A6"/>
    <w:rsid w:val="00664214"/>
    <w:rsid w:val="00670339"/>
    <w:rsid w:val="0067235C"/>
    <w:rsid w:val="00672992"/>
    <w:rsid w:val="00674E1D"/>
    <w:rsid w:val="00676FB7"/>
    <w:rsid w:val="00680868"/>
    <w:rsid w:val="00681E04"/>
    <w:rsid w:val="00683E55"/>
    <w:rsid w:val="006860AC"/>
    <w:rsid w:val="006865E6"/>
    <w:rsid w:val="00687DA1"/>
    <w:rsid w:val="006907CF"/>
    <w:rsid w:val="00690FA1"/>
    <w:rsid w:val="00691C60"/>
    <w:rsid w:val="00691D95"/>
    <w:rsid w:val="00692B71"/>
    <w:rsid w:val="00697077"/>
    <w:rsid w:val="0069732F"/>
    <w:rsid w:val="00697A3A"/>
    <w:rsid w:val="006A388E"/>
    <w:rsid w:val="006A55AD"/>
    <w:rsid w:val="006A648E"/>
    <w:rsid w:val="006A78AD"/>
    <w:rsid w:val="006B2571"/>
    <w:rsid w:val="006B4240"/>
    <w:rsid w:val="006B4F96"/>
    <w:rsid w:val="006B5CDC"/>
    <w:rsid w:val="006C1367"/>
    <w:rsid w:val="006C20DB"/>
    <w:rsid w:val="006C2EB4"/>
    <w:rsid w:val="006C62AE"/>
    <w:rsid w:val="006D0B50"/>
    <w:rsid w:val="006D6754"/>
    <w:rsid w:val="006D6E60"/>
    <w:rsid w:val="006D7383"/>
    <w:rsid w:val="006D7C59"/>
    <w:rsid w:val="006E0300"/>
    <w:rsid w:val="006E239C"/>
    <w:rsid w:val="006E318D"/>
    <w:rsid w:val="006E59CE"/>
    <w:rsid w:val="006E6521"/>
    <w:rsid w:val="006E6859"/>
    <w:rsid w:val="006E76CD"/>
    <w:rsid w:val="006E772D"/>
    <w:rsid w:val="006E7B23"/>
    <w:rsid w:val="006F3779"/>
    <w:rsid w:val="006F5266"/>
    <w:rsid w:val="006F5641"/>
    <w:rsid w:val="006F6AE2"/>
    <w:rsid w:val="007026B8"/>
    <w:rsid w:val="007031F5"/>
    <w:rsid w:val="00703DE7"/>
    <w:rsid w:val="007047DB"/>
    <w:rsid w:val="00710D7A"/>
    <w:rsid w:val="00717664"/>
    <w:rsid w:val="007178B5"/>
    <w:rsid w:val="00721785"/>
    <w:rsid w:val="00724348"/>
    <w:rsid w:val="007252B5"/>
    <w:rsid w:val="00725696"/>
    <w:rsid w:val="00727454"/>
    <w:rsid w:val="00733B90"/>
    <w:rsid w:val="00734194"/>
    <w:rsid w:val="00735220"/>
    <w:rsid w:val="00735EDC"/>
    <w:rsid w:val="00737331"/>
    <w:rsid w:val="00737A6E"/>
    <w:rsid w:val="00740C14"/>
    <w:rsid w:val="0074150F"/>
    <w:rsid w:val="00741806"/>
    <w:rsid w:val="007424D8"/>
    <w:rsid w:val="00742816"/>
    <w:rsid w:val="007457CA"/>
    <w:rsid w:val="00747008"/>
    <w:rsid w:val="00747F01"/>
    <w:rsid w:val="00750523"/>
    <w:rsid w:val="00750911"/>
    <w:rsid w:val="00750D82"/>
    <w:rsid w:val="00751469"/>
    <w:rsid w:val="007517B7"/>
    <w:rsid w:val="00752476"/>
    <w:rsid w:val="00753EB3"/>
    <w:rsid w:val="007566A6"/>
    <w:rsid w:val="007566FD"/>
    <w:rsid w:val="00756776"/>
    <w:rsid w:val="007606CE"/>
    <w:rsid w:val="007609ED"/>
    <w:rsid w:val="00761730"/>
    <w:rsid w:val="00761B89"/>
    <w:rsid w:val="0076227C"/>
    <w:rsid w:val="007642DF"/>
    <w:rsid w:val="00764536"/>
    <w:rsid w:val="00765ACF"/>
    <w:rsid w:val="00770A8A"/>
    <w:rsid w:val="0077295A"/>
    <w:rsid w:val="00773916"/>
    <w:rsid w:val="00774B4A"/>
    <w:rsid w:val="00776D1A"/>
    <w:rsid w:val="00777E71"/>
    <w:rsid w:val="0078031F"/>
    <w:rsid w:val="007821A9"/>
    <w:rsid w:val="00782BF3"/>
    <w:rsid w:val="007838D3"/>
    <w:rsid w:val="00784E7C"/>
    <w:rsid w:val="00785022"/>
    <w:rsid w:val="00785B7A"/>
    <w:rsid w:val="007868FC"/>
    <w:rsid w:val="00786D74"/>
    <w:rsid w:val="00786D97"/>
    <w:rsid w:val="00790273"/>
    <w:rsid w:val="00791D13"/>
    <w:rsid w:val="00792008"/>
    <w:rsid w:val="00794173"/>
    <w:rsid w:val="007946F9"/>
    <w:rsid w:val="00795A2D"/>
    <w:rsid w:val="00797642"/>
    <w:rsid w:val="007A36D1"/>
    <w:rsid w:val="007A47A8"/>
    <w:rsid w:val="007A7A4C"/>
    <w:rsid w:val="007B039E"/>
    <w:rsid w:val="007B31FD"/>
    <w:rsid w:val="007B47B3"/>
    <w:rsid w:val="007B5D15"/>
    <w:rsid w:val="007C0558"/>
    <w:rsid w:val="007C14F9"/>
    <w:rsid w:val="007C4433"/>
    <w:rsid w:val="007C4AE5"/>
    <w:rsid w:val="007C55F5"/>
    <w:rsid w:val="007C6E84"/>
    <w:rsid w:val="007D119E"/>
    <w:rsid w:val="007D11F3"/>
    <w:rsid w:val="007D31E8"/>
    <w:rsid w:val="007D3988"/>
    <w:rsid w:val="007D5E61"/>
    <w:rsid w:val="007D663B"/>
    <w:rsid w:val="007D77FF"/>
    <w:rsid w:val="007E2368"/>
    <w:rsid w:val="007E27A1"/>
    <w:rsid w:val="007E34B3"/>
    <w:rsid w:val="007E427B"/>
    <w:rsid w:val="007E703C"/>
    <w:rsid w:val="007F2840"/>
    <w:rsid w:val="007F2B0A"/>
    <w:rsid w:val="007F2D20"/>
    <w:rsid w:val="007F30DC"/>
    <w:rsid w:val="007F4DE0"/>
    <w:rsid w:val="007F5483"/>
    <w:rsid w:val="007F69BA"/>
    <w:rsid w:val="007F6BF1"/>
    <w:rsid w:val="00801D92"/>
    <w:rsid w:val="0080458E"/>
    <w:rsid w:val="00807520"/>
    <w:rsid w:val="008139A4"/>
    <w:rsid w:val="0081419D"/>
    <w:rsid w:val="008161AB"/>
    <w:rsid w:val="008165B7"/>
    <w:rsid w:val="008168AD"/>
    <w:rsid w:val="008176F3"/>
    <w:rsid w:val="0082098A"/>
    <w:rsid w:val="0082262E"/>
    <w:rsid w:val="0082299A"/>
    <w:rsid w:val="00823975"/>
    <w:rsid w:val="0082487F"/>
    <w:rsid w:val="00824B3C"/>
    <w:rsid w:val="00824DCC"/>
    <w:rsid w:val="00824F10"/>
    <w:rsid w:val="00825347"/>
    <w:rsid w:val="008303D8"/>
    <w:rsid w:val="00830775"/>
    <w:rsid w:val="00833233"/>
    <w:rsid w:val="00833C4E"/>
    <w:rsid w:val="0083427E"/>
    <w:rsid w:val="008354CB"/>
    <w:rsid w:val="00835690"/>
    <w:rsid w:val="008378D4"/>
    <w:rsid w:val="00837F72"/>
    <w:rsid w:val="00841625"/>
    <w:rsid w:val="00845685"/>
    <w:rsid w:val="00845B2F"/>
    <w:rsid w:val="0084641E"/>
    <w:rsid w:val="00847BED"/>
    <w:rsid w:val="008501E7"/>
    <w:rsid w:val="00851EE1"/>
    <w:rsid w:val="00854675"/>
    <w:rsid w:val="00856473"/>
    <w:rsid w:val="00857E2E"/>
    <w:rsid w:val="008608B7"/>
    <w:rsid w:val="008636B1"/>
    <w:rsid w:val="008676D7"/>
    <w:rsid w:val="008713CD"/>
    <w:rsid w:val="00871D9F"/>
    <w:rsid w:val="00872462"/>
    <w:rsid w:val="0087273E"/>
    <w:rsid w:val="00872A76"/>
    <w:rsid w:val="00872BE1"/>
    <w:rsid w:val="0087353F"/>
    <w:rsid w:val="00875FBB"/>
    <w:rsid w:val="00876ACE"/>
    <w:rsid w:val="00877631"/>
    <w:rsid w:val="0088138A"/>
    <w:rsid w:val="0088240A"/>
    <w:rsid w:val="00883ADB"/>
    <w:rsid w:val="00884401"/>
    <w:rsid w:val="00885A75"/>
    <w:rsid w:val="0088621F"/>
    <w:rsid w:val="0088637D"/>
    <w:rsid w:val="00886A0B"/>
    <w:rsid w:val="00886AB8"/>
    <w:rsid w:val="00892AEC"/>
    <w:rsid w:val="0089495D"/>
    <w:rsid w:val="00894EE4"/>
    <w:rsid w:val="00895974"/>
    <w:rsid w:val="0089630E"/>
    <w:rsid w:val="0089691E"/>
    <w:rsid w:val="00897AC5"/>
    <w:rsid w:val="00897CF3"/>
    <w:rsid w:val="008A2B32"/>
    <w:rsid w:val="008A44DB"/>
    <w:rsid w:val="008A4B66"/>
    <w:rsid w:val="008A6098"/>
    <w:rsid w:val="008A7469"/>
    <w:rsid w:val="008B1067"/>
    <w:rsid w:val="008B2D64"/>
    <w:rsid w:val="008B4676"/>
    <w:rsid w:val="008B564B"/>
    <w:rsid w:val="008B5F21"/>
    <w:rsid w:val="008C07E2"/>
    <w:rsid w:val="008C1959"/>
    <w:rsid w:val="008C4355"/>
    <w:rsid w:val="008C55CE"/>
    <w:rsid w:val="008C5D49"/>
    <w:rsid w:val="008C7CB6"/>
    <w:rsid w:val="008D01DC"/>
    <w:rsid w:val="008D1C66"/>
    <w:rsid w:val="008D332F"/>
    <w:rsid w:val="008D5BC7"/>
    <w:rsid w:val="008D72DE"/>
    <w:rsid w:val="008E1FA8"/>
    <w:rsid w:val="008E3DF0"/>
    <w:rsid w:val="008E429E"/>
    <w:rsid w:val="008E4378"/>
    <w:rsid w:val="008E6892"/>
    <w:rsid w:val="008E6DFE"/>
    <w:rsid w:val="008E7A64"/>
    <w:rsid w:val="008F2446"/>
    <w:rsid w:val="008F309F"/>
    <w:rsid w:val="008F3693"/>
    <w:rsid w:val="008F426C"/>
    <w:rsid w:val="008F5417"/>
    <w:rsid w:val="008F587D"/>
    <w:rsid w:val="008F6677"/>
    <w:rsid w:val="008F7541"/>
    <w:rsid w:val="008F7CB9"/>
    <w:rsid w:val="0090003D"/>
    <w:rsid w:val="00902606"/>
    <w:rsid w:val="009030C1"/>
    <w:rsid w:val="00903986"/>
    <w:rsid w:val="00904F5F"/>
    <w:rsid w:val="00905AAD"/>
    <w:rsid w:val="00906AA3"/>
    <w:rsid w:val="0091051B"/>
    <w:rsid w:val="00913ACC"/>
    <w:rsid w:val="00913E83"/>
    <w:rsid w:val="00914EC5"/>
    <w:rsid w:val="00917472"/>
    <w:rsid w:val="00917BA7"/>
    <w:rsid w:val="00920DF1"/>
    <w:rsid w:val="00920EBA"/>
    <w:rsid w:val="00924F5C"/>
    <w:rsid w:val="00925FCE"/>
    <w:rsid w:val="009263B6"/>
    <w:rsid w:val="0092717E"/>
    <w:rsid w:val="0093233E"/>
    <w:rsid w:val="0093406F"/>
    <w:rsid w:val="00934616"/>
    <w:rsid w:val="00940288"/>
    <w:rsid w:val="0094040B"/>
    <w:rsid w:val="00940481"/>
    <w:rsid w:val="00941CF8"/>
    <w:rsid w:val="00942BA8"/>
    <w:rsid w:val="009435F8"/>
    <w:rsid w:val="009436FE"/>
    <w:rsid w:val="009438A5"/>
    <w:rsid w:val="00943FEB"/>
    <w:rsid w:val="00945778"/>
    <w:rsid w:val="009457F0"/>
    <w:rsid w:val="00950C73"/>
    <w:rsid w:val="00950EC3"/>
    <w:rsid w:val="0095192F"/>
    <w:rsid w:val="00955DF4"/>
    <w:rsid w:val="00956A9B"/>
    <w:rsid w:val="009609CE"/>
    <w:rsid w:val="009617E7"/>
    <w:rsid w:val="00961CED"/>
    <w:rsid w:val="0096219B"/>
    <w:rsid w:val="0096402B"/>
    <w:rsid w:val="00965589"/>
    <w:rsid w:val="00966DAA"/>
    <w:rsid w:val="00972179"/>
    <w:rsid w:val="00972D32"/>
    <w:rsid w:val="00974359"/>
    <w:rsid w:val="00974BC5"/>
    <w:rsid w:val="00975158"/>
    <w:rsid w:val="009762BD"/>
    <w:rsid w:val="00977F7F"/>
    <w:rsid w:val="00977FA0"/>
    <w:rsid w:val="009804ED"/>
    <w:rsid w:val="0098123A"/>
    <w:rsid w:val="00981D6A"/>
    <w:rsid w:val="00987E9E"/>
    <w:rsid w:val="00990FD0"/>
    <w:rsid w:val="00991204"/>
    <w:rsid w:val="00991904"/>
    <w:rsid w:val="009919C3"/>
    <w:rsid w:val="0099397B"/>
    <w:rsid w:val="0099457B"/>
    <w:rsid w:val="0099592E"/>
    <w:rsid w:val="00997B6F"/>
    <w:rsid w:val="009A074D"/>
    <w:rsid w:val="009A0CBD"/>
    <w:rsid w:val="009A4109"/>
    <w:rsid w:val="009A65CD"/>
    <w:rsid w:val="009A68F6"/>
    <w:rsid w:val="009B09D0"/>
    <w:rsid w:val="009B2963"/>
    <w:rsid w:val="009B33B6"/>
    <w:rsid w:val="009B42BC"/>
    <w:rsid w:val="009B6591"/>
    <w:rsid w:val="009C1156"/>
    <w:rsid w:val="009C11E3"/>
    <w:rsid w:val="009C2B5A"/>
    <w:rsid w:val="009C426D"/>
    <w:rsid w:val="009C4BCF"/>
    <w:rsid w:val="009C51C7"/>
    <w:rsid w:val="009C67B7"/>
    <w:rsid w:val="009C6936"/>
    <w:rsid w:val="009C78D7"/>
    <w:rsid w:val="009D4105"/>
    <w:rsid w:val="009D48EC"/>
    <w:rsid w:val="009D4AB2"/>
    <w:rsid w:val="009E058E"/>
    <w:rsid w:val="009E0687"/>
    <w:rsid w:val="009E2A5F"/>
    <w:rsid w:val="009E3E6E"/>
    <w:rsid w:val="009E6709"/>
    <w:rsid w:val="009E7CE9"/>
    <w:rsid w:val="009F1020"/>
    <w:rsid w:val="009F2361"/>
    <w:rsid w:val="009F4ECC"/>
    <w:rsid w:val="009F5499"/>
    <w:rsid w:val="009F655E"/>
    <w:rsid w:val="009F6588"/>
    <w:rsid w:val="00A0196C"/>
    <w:rsid w:val="00A02391"/>
    <w:rsid w:val="00A0381E"/>
    <w:rsid w:val="00A03CC5"/>
    <w:rsid w:val="00A05C22"/>
    <w:rsid w:val="00A07F06"/>
    <w:rsid w:val="00A10430"/>
    <w:rsid w:val="00A11B5A"/>
    <w:rsid w:val="00A13471"/>
    <w:rsid w:val="00A13E16"/>
    <w:rsid w:val="00A1562D"/>
    <w:rsid w:val="00A15A9B"/>
    <w:rsid w:val="00A17447"/>
    <w:rsid w:val="00A17475"/>
    <w:rsid w:val="00A17CED"/>
    <w:rsid w:val="00A20648"/>
    <w:rsid w:val="00A222A6"/>
    <w:rsid w:val="00A222F7"/>
    <w:rsid w:val="00A227B2"/>
    <w:rsid w:val="00A23CC7"/>
    <w:rsid w:val="00A267DF"/>
    <w:rsid w:val="00A26BFC"/>
    <w:rsid w:val="00A30BB8"/>
    <w:rsid w:val="00A33DA5"/>
    <w:rsid w:val="00A34160"/>
    <w:rsid w:val="00A34877"/>
    <w:rsid w:val="00A3708D"/>
    <w:rsid w:val="00A42211"/>
    <w:rsid w:val="00A42C7D"/>
    <w:rsid w:val="00A447EB"/>
    <w:rsid w:val="00A45BF3"/>
    <w:rsid w:val="00A477DD"/>
    <w:rsid w:val="00A5049F"/>
    <w:rsid w:val="00A5108C"/>
    <w:rsid w:val="00A5178A"/>
    <w:rsid w:val="00A52EE7"/>
    <w:rsid w:val="00A536F5"/>
    <w:rsid w:val="00A542DB"/>
    <w:rsid w:val="00A568B5"/>
    <w:rsid w:val="00A570E3"/>
    <w:rsid w:val="00A6026E"/>
    <w:rsid w:val="00A6149B"/>
    <w:rsid w:val="00A61824"/>
    <w:rsid w:val="00A61FFB"/>
    <w:rsid w:val="00A6260D"/>
    <w:rsid w:val="00A6322C"/>
    <w:rsid w:val="00A641FC"/>
    <w:rsid w:val="00A64AC9"/>
    <w:rsid w:val="00A75EF6"/>
    <w:rsid w:val="00A81304"/>
    <w:rsid w:val="00A82D81"/>
    <w:rsid w:val="00A8648C"/>
    <w:rsid w:val="00A865DC"/>
    <w:rsid w:val="00A870ED"/>
    <w:rsid w:val="00A920FC"/>
    <w:rsid w:val="00A9216A"/>
    <w:rsid w:val="00A93C2C"/>
    <w:rsid w:val="00A94677"/>
    <w:rsid w:val="00AA5AAB"/>
    <w:rsid w:val="00AA710B"/>
    <w:rsid w:val="00AA7ECC"/>
    <w:rsid w:val="00AB0FA9"/>
    <w:rsid w:val="00AB5B89"/>
    <w:rsid w:val="00AB6BB2"/>
    <w:rsid w:val="00AB752C"/>
    <w:rsid w:val="00AB77C6"/>
    <w:rsid w:val="00AB7800"/>
    <w:rsid w:val="00AC02B5"/>
    <w:rsid w:val="00AC4A13"/>
    <w:rsid w:val="00AC4D15"/>
    <w:rsid w:val="00AC7E83"/>
    <w:rsid w:val="00AD0ACE"/>
    <w:rsid w:val="00AD15E9"/>
    <w:rsid w:val="00AD1C85"/>
    <w:rsid w:val="00AD45DB"/>
    <w:rsid w:val="00AD4A74"/>
    <w:rsid w:val="00AD51CC"/>
    <w:rsid w:val="00AE0C3C"/>
    <w:rsid w:val="00AE21A0"/>
    <w:rsid w:val="00AE3E82"/>
    <w:rsid w:val="00AE3FD8"/>
    <w:rsid w:val="00AE5FC9"/>
    <w:rsid w:val="00AF4BBB"/>
    <w:rsid w:val="00AF5459"/>
    <w:rsid w:val="00B009CA"/>
    <w:rsid w:val="00B028B3"/>
    <w:rsid w:val="00B0397B"/>
    <w:rsid w:val="00B063C1"/>
    <w:rsid w:val="00B06C7D"/>
    <w:rsid w:val="00B10DBF"/>
    <w:rsid w:val="00B1115D"/>
    <w:rsid w:val="00B1331F"/>
    <w:rsid w:val="00B140E2"/>
    <w:rsid w:val="00B156B6"/>
    <w:rsid w:val="00B157ED"/>
    <w:rsid w:val="00B16EFC"/>
    <w:rsid w:val="00B240A5"/>
    <w:rsid w:val="00B24825"/>
    <w:rsid w:val="00B2532B"/>
    <w:rsid w:val="00B27824"/>
    <w:rsid w:val="00B27CE8"/>
    <w:rsid w:val="00B303F3"/>
    <w:rsid w:val="00B31DF6"/>
    <w:rsid w:val="00B32611"/>
    <w:rsid w:val="00B33330"/>
    <w:rsid w:val="00B34F75"/>
    <w:rsid w:val="00B34FA0"/>
    <w:rsid w:val="00B35346"/>
    <w:rsid w:val="00B355E9"/>
    <w:rsid w:val="00B35626"/>
    <w:rsid w:val="00B37472"/>
    <w:rsid w:val="00B42A05"/>
    <w:rsid w:val="00B42DA2"/>
    <w:rsid w:val="00B44C14"/>
    <w:rsid w:val="00B45165"/>
    <w:rsid w:val="00B469E3"/>
    <w:rsid w:val="00B47886"/>
    <w:rsid w:val="00B50038"/>
    <w:rsid w:val="00B51823"/>
    <w:rsid w:val="00B51E7B"/>
    <w:rsid w:val="00B55BC3"/>
    <w:rsid w:val="00B566F2"/>
    <w:rsid w:val="00B57F79"/>
    <w:rsid w:val="00B61DD9"/>
    <w:rsid w:val="00B62FAD"/>
    <w:rsid w:val="00B63257"/>
    <w:rsid w:val="00B63635"/>
    <w:rsid w:val="00B644AE"/>
    <w:rsid w:val="00B65230"/>
    <w:rsid w:val="00B671A7"/>
    <w:rsid w:val="00B67B16"/>
    <w:rsid w:val="00B7274F"/>
    <w:rsid w:val="00B72A45"/>
    <w:rsid w:val="00B7330C"/>
    <w:rsid w:val="00B7390A"/>
    <w:rsid w:val="00B73D5C"/>
    <w:rsid w:val="00B74A7B"/>
    <w:rsid w:val="00B74C83"/>
    <w:rsid w:val="00B74DEB"/>
    <w:rsid w:val="00B75F3B"/>
    <w:rsid w:val="00B77BCC"/>
    <w:rsid w:val="00B82274"/>
    <w:rsid w:val="00B83319"/>
    <w:rsid w:val="00B838C2"/>
    <w:rsid w:val="00B83F0D"/>
    <w:rsid w:val="00B841C3"/>
    <w:rsid w:val="00B851A0"/>
    <w:rsid w:val="00B8556A"/>
    <w:rsid w:val="00B86BA6"/>
    <w:rsid w:val="00B925B6"/>
    <w:rsid w:val="00B92A37"/>
    <w:rsid w:val="00B9336E"/>
    <w:rsid w:val="00B93EAF"/>
    <w:rsid w:val="00BA1458"/>
    <w:rsid w:val="00BA18BC"/>
    <w:rsid w:val="00BA1945"/>
    <w:rsid w:val="00BA1DF9"/>
    <w:rsid w:val="00BA4D8E"/>
    <w:rsid w:val="00BA55B8"/>
    <w:rsid w:val="00BA6EC1"/>
    <w:rsid w:val="00BB26E2"/>
    <w:rsid w:val="00BB377E"/>
    <w:rsid w:val="00BB3DF0"/>
    <w:rsid w:val="00BB730C"/>
    <w:rsid w:val="00BC00BB"/>
    <w:rsid w:val="00BC04E4"/>
    <w:rsid w:val="00BC086F"/>
    <w:rsid w:val="00BC1B35"/>
    <w:rsid w:val="00BC2684"/>
    <w:rsid w:val="00BC2AEC"/>
    <w:rsid w:val="00BC3400"/>
    <w:rsid w:val="00BC5D85"/>
    <w:rsid w:val="00BD0D99"/>
    <w:rsid w:val="00BD1B9F"/>
    <w:rsid w:val="00BD4ED9"/>
    <w:rsid w:val="00BD56E6"/>
    <w:rsid w:val="00BE05D1"/>
    <w:rsid w:val="00BE1F67"/>
    <w:rsid w:val="00BE455D"/>
    <w:rsid w:val="00BE4B9E"/>
    <w:rsid w:val="00BE6732"/>
    <w:rsid w:val="00BE6818"/>
    <w:rsid w:val="00BE716D"/>
    <w:rsid w:val="00BF3399"/>
    <w:rsid w:val="00BF43D3"/>
    <w:rsid w:val="00BF4C37"/>
    <w:rsid w:val="00BF5C7B"/>
    <w:rsid w:val="00BF620B"/>
    <w:rsid w:val="00C00185"/>
    <w:rsid w:val="00C00F0A"/>
    <w:rsid w:val="00C01F06"/>
    <w:rsid w:val="00C0447A"/>
    <w:rsid w:val="00C0485A"/>
    <w:rsid w:val="00C11512"/>
    <w:rsid w:val="00C12942"/>
    <w:rsid w:val="00C12E60"/>
    <w:rsid w:val="00C215C2"/>
    <w:rsid w:val="00C244AF"/>
    <w:rsid w:val="00C24AC8"/>
    <w:rsid w:val="00C24DA5"/>
    <w:rsid w:val="00C26E59"/>
    <w:rsid w:val="00C2706A"/>
    <w:rsid w:val="00C27D25"/>
    <w:rsid w:val="00C31255"/>
    <w:rsid w:val="00C314D6"/>
    <w:rsid w:val="00C33BA7"/>
    <w:rsid w:val="00C34FB3"/>
    <w:rsid w:val="00C40C66"/>
    <w:rsid w:val="00C423A6"/>
    <w:rsid w:val="00C429C5"/>
    <w:rsid w:val="00C42B86"/>
    <w:rsid w:val="00C4383F"/>
    <w:rsid w:val="00C46B43"/>
    <w:rsid w:val="00C46BA5"/>
    <w:rsid w:val="00C479D5"/>
    <w:rsid w:val="00C50732"/>
    <w:rsid w:val="00C5467C"/>
    <w:rsid w:val="00C54816"/>
    <w:rsid w:val="00C624C1"/>
    <w:rsid w:val="00C62A94"/>
    <w:rsid w:val="00C630E3"/>
    <w:rsid w:val="00C6433A"/>
    <w:rsid w:val="00C7132E"/>
    <w:rsid w:val="00C71D91"/>
    <w:rsid w:val="00C73F17"/>
    <w:rsid w:val="00C7496B"/>
    <w:rsid w:val="00C7572F"/>
    <w:rsid w:val="00C76EF0"/>
    <w:rsid w:val="00C802E7"/>
    <w:rsid w:val="00C83F77"/>
    <w:rsid w:val="00C8756C"/>
    <w:rsid w:val="00C90625"/>
    <w:rsid w:val="00C908F3"/>
    <w:rsid w:val="00C90CBF"/>
    <w:rsid w:val="00C91A11"/>
    <w:rsid w:val="00C92182"/>
    <w:rsid w:val="00C922DE"/>
    <w:rsid w:val="00C92C65"/>
    <w:rsid w:val="00C942FC"/>
    <w:rsid w:val="00CA1A96"/>
    <w:rsid w:val="00CA22AA"/>
    <w:rsid w:val="00CA3BCB"/>
    <w:rsid w:val="00CA664C"/>
    <w:rsid w:val="00CA79E5"/>
    <w:rsid w:val="00CB2494"/>
    <w:rsid w:val="00CB4778"/>
    <w:rsid w:val="00CB5499"/>
    <w:rsid w:val="00CB5A18"/>
    <w:rsid w:val="00CB6156"/>
    <w:rsid w:val="00CB6CE2"/>
    <w:rsid w:val="00CC1581"/>
    <w:rsid w:val="00CC2F22"/>
    <w:rsid w:val="00CC3258"/>
    <w:rsid w:val="00CC32ED"/>
    <w:rsid w:val="00CC67B5"/>
    <w:rsid w:val="00CE070B"/>
    <w:rsid w:val="00CE0803"/>
    <w:rsid w:val="00CE2048"/>
    <w:rsid w:val="00CF12E4"/>
    <w:rsid w:val="00CF2878"/>
    <w:rsid w:val="00CF5FCD"/>
    <w:rsid w:val="00CF6306"/>
    <w:rsid w:val="00D00C9F"/>
    <w:rsid w:val="00D02F5D"/>
    <w:rsid w:val="00D034F4"/>
    <w:rsid w:val="00D04758"/>
    <w:rsid w:val="00D051E5"/>
    <w:rsid w:val="00D06A9C"/>
    <w:rsid w:val="00D10A8F"/>
    <w:rsid w:val="00D1402E"/>
    <w:rsid w:val="00D158E3"/>
    <w:rsid w:val="00D20DA6"/>
    <w:rsid w:val="00D24DFD"/>
    <w:rsid w:val="00D25B58"/>
    <w:rsid w:val="00D25B81"/>
    <w:rsid w:val="00D27209"/>
    <w:rsid w:val="00D27CC6"/>
    <w:rsid w:val="00D30380"/>
    <w:rsid w:val="00D3083E"/>
    <w:rsid w:val="00D309E3"/>
    <w:rsid w:val="00D331EC"/>
    <w:rsid w:val="00D34110"/>
    <w:rsid w:val="00D35C59"/>
    <w:rsid w:val="00D42DDE"/>
    <w:rsid w:val="00D437ED"/>
    <w:rsid w:val="00D43FEC"/>
    <w:rsid w:val="00D45245"/>
    <w:rsid w:val="00D505F5"/>
    <w:rsid w:val="00D5356F"/>
    <w:rsid w:val="00D63527"/>
    <w:rsid w:val="00D63F5A"/>
    <w:rsid w:val="00D675FF"/>
    <w:rsid w:val="00D7025F"/>
    <w:rsid w:val="00D71025"/>
    <w:rsid w:val="00D719BF"/>
    <w:rsid w:val="00D742B9"/>
    <w:rsid w:val="00D77044"/>
    <w:rsid w:val="00D773DE"/>
    <w:rsid w:val="00D7745C"/>
    <w:rsid w:val="00D8024D"/>
    <w:rsid w:val="00D808CE"/>
    <w:rsid w:val="00D812E9"/>
    <w:rsid w:val="00D81837"/>
    <w:rsid w:val="00D82E5D"/>
    <w:rsid w:val="00D837F5"/>
    <w:rsid w:val="00D85585"/>
    <w:rsid w:val="00D857B5"/>
    <w:rsid w:val="00D870C3"/>
    <w:rsid w:val="00D87D4C"/>
    <w:rsid w:val="00D94881"/>
    <w:rsid w:val="00DA02C3"/>
    <w:rsid w:val="00DA2092"/>
    <w:rsid w:val="00DA20FF"/>
    <w:rsid w:val="00DA726E"/>
    <w:rsid w:val="00DA798F"/>
    <w:rsid w:val="00DB0C3B"/>
    <w:rsid w:val="00DB1CBA"/>
    <w:rsid w:val="00DB262A"/>
    <w:rsid w:val="00DB366D"/>
    <w:rsid w:val="00DB446B"/>
    <w:rsid w:val="00DB4D43"/>
    <w:rsid w:val="00DB6EFC"/>
    <w:rsid w:val="00DB7137"/>
    <w:rsid w:val="00DB78DA"/>
    <w:rsid w:val="00DB7A59"/>
    <w:rsid w:val="00DC24DA"/>
    <w:rsid w:val="00DC5276"/>
    <w:rsid w:val="00DC5DE8"/>
    <w:rsid w:val="00DC66F6"/>
    <w:rsid w:val="00DC756E"/>
    <w:rsid w:val="00DD0A08"/>
    <w:rsid w:val="00DD1175"/>
    <w:rsid w:val="00DD13D8"/>
    <w:rsid w:val="00DD6269"/>
    <w:rsid w:val="00DD63DF"/>
    <w:rsid w:val="00DD65C1"/>
    <w:rsid w:val="00DE0D19"/>
    <w:rsid w:val="00DE24BB"/>
    <w:rsid w:val="00DE423A"/>
    <w:rsid w:val="00DE4287"/>
    <w:rsid w:val="00DE4534"/>
    <w:rsid w:val="00DE658B"/>
    <w:rsid w:val="00DE6D73"/>
    <w:rsid w:val="00DE71A6"/>
    <w:rsid w:val="00DF10B1"/>
    <w:rsid w:val="00DF30AB"/>
    <w:rsid w:val="00DF30F9"/>
    <w:rsid w:val="00DF5EE7"/>
    <w:rsid w:val="00DF6AE8"/>
    <w:rsid w:val="00DF7DBE"/>
    <w:rsid w:val="00E031CE"/>
    <w:rsid w:val="00E03F11"/>
    <w:rsid w:val="00E042EB"/>
    <w:rsid w:val="00E04EB2"/>
    <w:rsid w:val="00E05819"/>
    <w:rsid w:val="00E06C42"/>
    <w:rsid w:val="00E07091"/>
    <w:rsid w:val="00E11B86"/>
    <w:rsid w:val="00E12746"/>
    <w:rsid w:val="00E15A47"/>
    <w:rsid w:val="00E16349"/>
    <w:rsid w:val="00E16F66"/>
    <w:rsid w:val="00E22E1A"/>
    <w:rsid w:val="00E248AE"/>
    <w:rsid w:val="00E24B8F"/>
    <w:rsid w:val="00E262B8"/>
    <w:rsid w:val="00E2664F"/>
    <w:rsid w:val="00E2744B"/>
    <w:rsid w:val="00E30F22"/>
    <w:rsid w:val="00E31FA3"/>
    <w:rsid w:val="00E327C3"/>
    <w:rsid w:val="00E33C8F"/>
    <w:rsid w:val="00E35DBA"/>
    <w:rsid w:val="00E36FC8"/>
    <w:rsid w:val="00E37213"/>
    <w:rsid w:val="00E378FD"/>
    <w:rsid w:val="00E43DBA"/>
    <w:rsid w:val="00E44B52"/>
    <w:rsid w:val="00E45CE3"/>
    <w:rsid w:val="00E518E0"/>
    <w:rsid w:val="00E527F5"/>
    <w:rsid w:val="00E5309C"/>
    <w:rsid w:val="00E53839"/>
    <w:rsid w:val="00E54151"/>
    <w:rsid w:val="00E54FB8"/>
    <w:rsid w:val="00E5596C"/>
    <w:rsid w:val="00E55C2F"/>
    <w:rsid w:val="00E5634A"/>
    <w:rsid w:val="00E5716E"/>
    <w:rsid w:val="00E60A42"/>
    <w:rsid w:val="00E6163A"/>
    <w:rsid w:val="00E637E9"/>
    <w:rsid w:val="00E65098"/>
    <w:rsid w:val="00E7313A"/>
    <w:rsid w:val="00E7410C"/>
    <w:rsid w:val="00E7488A"/>
    <w:rsid w:val="00E76753"/>
    <w:rsid w:val="00E77560"/>
    <w:rsid w:val="00E77C87"/>
    <w:rsid w:val="00E8428A"/>
    <w:rsid w:val="00E85D0D"/>
    <w:rsid w:val="00E87A6E"/>
    <w:rsid w:val="00E92789"/>
    <w:rsid w:val="00E95665"/>
    <w:rsid w:val="00E960B4"/>
    <w:rsid w:val="00EA0364"/>
    <w:rsid w:val="00EA0EE3"/>
    <w:rsid w:val="00EA1A44"/>
    <w:rsid w:val="00EA3AB2"/>
    <w:rsid w:val="00EA47C3"/>
    <w:rsid w:val="00EA50F4"/>
    <w:rsid w:val="00EA5E5E"/>
    <w:rsid w:val="00EA7D49"/>
    <w:rsid w:val="00EB023D"/>
    <w:rsid w:val="00EB277F"/>
    <w:rsid w:val="00EB285C"/>
    <w:rsid w:val="00EB38E9"/>
    <w:rsid w:val="00EB44FA"/>
    <w:rsid w:val="00EB4802"/>
    <w:rsid w:val="00EB5EE5"/>
    <w:rsid w:val="00EC13CC"/>
    <w:rsid w:val="00EC2CF2"/>
    <w:rsid w:val="00EC3873"/>
    <w:rsid w:val="00EC499C"/>
    <w:rsid w:val="00EC5E61"/>
    <w:rsid w:val="00EC7531"/>
    <w:rsid w:val="00EC778A"/>
    <w:rsid w:val="00ED2006"/>
    <w:rsid w:val="00ED2AF8"/>
    <w:rsid w:val="00ED3250"/>
    <w:rsid w:val="00ED4D19"/>
    <w:rsid w:val="00ED5A38"/>
    <w:rsid w:val="00EE265C"/>
    <w:rsid w:val="00EE4053"/>
    <w:rsid w:val="00EE42A8"/>
    <w:rsid w:val="00EE5552"/>
    <w:rsid w:val="00EE7963"/>
    <w:rsid w:val="00EF02A5"/>
    <w:rsid w:val="00EF0AB6"/>
    <w:rsid w:val="00EF0C59"/>
    <w:rsid w:val="00EF33E4"/>
    <w:rsid w:val="00EF492E"/>
    <w:rsid w:val="00EF5339"/>
    <w:rsid w:val="00EF5F9D"/>
    <w:rsid w:val="00EF6D3B"/>
    <w:rsid w:val="00EF720F"/>
    <w:rsid w:val="00F013FE"/>
    <w:rsid w:val="00F03B1A"/>
    <w:rsid w:val="00F03EE4"/>
    <w:rsid w:val="00F041F1"/>
    <w:rsid w:val="00F075F5"/>
    <w:rsid w:val="00F13056"/>
    <w:rsid w:val="00F1343D"/>
    <w:rsid w:val="00F13914"/>
    <w:rsid w:val="00F139F9"/>
    <w:rsid w:val="00F145B4"/>
    <w:rsid w:val="00F20536"/>
    <w:rsid w:val="00F206AD"/>
    <w:rsid w:val="00F26136"/>
    <w:rsid w:val="00F30E8E"/>
    <w:rsid w:val="00F31A7E"/>
    <w:rsid w:val="00F32C8F"/>
    <w:rsid w:val="00F32D4B"/>
    <w:rsid w:val="00F33771"/>
    <w:rsid w:val="00F36035"/>
    <w:rsid w:val="00F374D2"/>
    <w:rsid w:val="00F37CBF"/>
    <w:rsid w:val="00F407AA"/>
    <w:rsid w:val="00F413E5"/>
    <w:rsid w:val="00F42816"/>
    <w:rsid w:val="00F42B74"/>
    <w:rsid w:val="00F4325B"/>
    <w:rsid w:val="00F43308"/>
    <w:rsid w:val="00F44FCE"/>
    <w:rsid w:val="00F45570"/>
    <w:rsid w:val="00F46960"/>
    <w:rsid w:val="00F50A69"/>
    <w:rsid w:val="00F5416E"/>
    <w:rsid w:val="00F5498D"/>
    <w:rsid w:val="00F55689"/>
    <w:rsid w:val="00F5575A"/>
    <w:rsid w:val="00F55830"/>
    <w:rsid w:val="00F6082B"/>
    <w:rsid w:val="00F632F7"/>
    <w:rsid w:val="00F658C4"/>
    <w:rsid w:val="00F722E9"/>
    <w:rsid w:val="00F72C4D"/>
    <w:rsid w:val="00F751A9"/>
    <w:rsid w:val="00F772E4"/>
    <w:rsid w:val="00F82826"/>
    <w:rsid w:val="00F854FE"/>
    <w:rsid w:val="00F856CB"/>
    <w:rsid w:val="00F85D65"/>
    <w:rsid w:val="00F85E5F"/>
    <w:rsid w:val="00F86ACA"/>
    <w:rsid w:val="00F87D91"/>
    <w:rsid w:val="00F90ACF"/>
    <w:rsid w:val="00F90F38"/>
    <w:rsid w:val="00F9151B"/>
    <w:rsid w:val="00F9185A"/>
    <w:rsid w:val="00F92824"/>
    <w:rsid w:val="00F933D6"/>
    <w:rsid w:val="00F94291"/>
    <w:rsid w:val="00F97BD4"/>
    <w:rsid w:val="00FA15C8"/>
    <w:rsid w:val="00FA1682"/>
    <w:rsid w:val="00FA3044"/>
    <w:rsid w:val="00FA3409"/>
    <w:rsid w:val="00FA342B"/>
    <w:rsid w:val="00FA660A"/>
    <w:rsid w:val="00FA714E"/>
    <w:rsid w:val="00FA757A"/>
    <w:rsid w:val="00FB0E15"/>
    <w:rsid w:val="00FB14E5"/>
    <w:rsid w:val="00FB1853"/>
    <w:rsid w:val="00FB18C4"/>
    <w:rsid w:val="00FB25A2"/>
    <w:rsid w:val="00FB27B4"/>
    <w:rsid w:val="00FB4B9F"/>
    <w:rsid w:val="00FB569D"/>
    <w:rsid w:val="00FB5AA8"/>
    <w:rsid w:val="00FB6E74"/>
    <w:rsid w:val="00FB7CED"/>
    <w:rsid w:val="00FB7DF5"/>
    <w:rsid w:val="00FC0AB9"/>
    <w:rsid w:val="00FC10B7"/>
    <w:rsid w:val="00FC37A1"/>
    <w:rsid w:val="00FC77A7"/>
    <w:rsid w:val="00FD07EF"/>
    <w:rsid w:val="00FD0B57"/>
    <w:rsid w:val="00FD292D"/>
    <w:rsid w:val="00FD3DB4"/>
    <w:rsid w:val="00FD68EA"/>
    <w:rsid w:val="00FD6B82"/>
    <w:rsid w:val="00FE0927"/>
    <w:rsid w:val="00FE17F5"/>
    <w:rsid w:val="00FE2162"/>
    <w:rsid w:val="00FE22B6"/>
    <w:rsid w:val="00FE28E8"/>
    <w:rsid w:val="00FE3318"/>
    <w:rsid w:val="00FE3ABF"/>
    <w:rsid w:val="00FE4603"/>
    <w:rsid w:val="00FE4F07"/>
    <w:rsid w:val="00FE5D05"/>
    <w:rsid w:val="00FE64FA"/>
    <w:rsid w:val="00FE6832"/>
    <w:rsid w:val="00FE7DC5"/>
    <w:rsid w:val="00FE7F59"/>
    <w:rsid w:val="00FF0A86"/>
    <w:rsid w:val="00FF1399"/>
    <w:rsid w:val="00FF19AE"/>
    <w:rsid w:val="00FF1AFC"/>
    <w:rsid w:val="00FF2797"/>
    <w:rsid w:val="00FF3174"/>
    <w:rsid w:val="00FF380E"/>
    <w:rsid w:val="00FF4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D928E59"/>
  <w15:docId w15:val="{D0D03C93-9D03-8E4E-8BBD-DA9D7890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8A"/>
    <w:pPr>
      <w:spacing w:before="120" w:after="240"/>
      <w:jc w:val="both"/>
    </w:pPr>
    <w:rPr>
      <w:rFonts w:ascii="Times New Roman" w:hAnsi="Times New Roman"/>
      <w:sz w:val="24"/>
    </w:rPr>
  </w:style>
  <w:style w:type="paragraph" w:styleId="Heading1">
    <w:name w:val="heading 1"/>
    <w:basedOn w:val="Normal"/>
    <w:next w:val="Normal"/>
    <w:link w:val="Heading1Char"/>
    <w:uiPriority w:val="9"/>
    <w:qFormat/>
    <w:rsid w:val="0024388A"/>
    <w:pPr>
      <w:keepNext/>
      <w:keepLines/>
      <w:numPr>
        <w:numId w:val="1"/>
      </w:numPr>
      <w:ind w:left="431" w:hanging="431"/>
      <w:outlineLvl w:val="0"/>
    </w:pPr>
    <w:rPr>
      <w:rFonts w:eastAsiaTheme="majorEastAsia" w:cstheme="majorBidi"/>
      <w:b/>
      <w:color w:val="365F91" w:themeColor="accent1" w:themeShade="BF"/>
      <w:szCs w:val="32"/>
    </w:rPr>
  </w:style>
  <w:style w:type="paragraph" w:styleId="Heading2">
    <w:name w:val="heading 2"/>
    <w:basedOn w:val="Normal"/>
    <w:next w:val="Normal"/>
    <w:link w:val="Heading2Char"/>
    <w:uiPriority w:val="9"/>
    <w:unhideWhenUsed/>
    <w:qFormat/>
    <w:rsid w:val="007566A6"/>
    <w:pPr>
      <w:keepNext/>
      <w:keepLines/>
      <w:numPr>
        <w:ilvl w:val="1"/>
        <w:numId w:val="1"/>
      </w:numPr>
      <w:spacing w:before="4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4388A"/>
    <w:pPr>
      <w:keepNext/>
      <w:keepLines/>
      <w:numPr>
        <w:ilvl w:val="2"/>
        <w:numId w:val="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24388A"/>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388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388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388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388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388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8A"/>
    <w:rPr>
      <w:rFonts w:ascii="Times New Roman" w:eastAsiaTheme="majorEastAsia" w:hAnsi="Times New Roman" w:cstheme="majorBidi"/>
      <w:b/>
      <w:color w:val="365F91" w:themeColor="accent1" w:themeShade="BF"/>
      <w:sz w:val="24"/>
      <w:szCs w:val="32"/>
    </w:rPr>
  </w:style>
  <w:style w:type="character" w:customStyle="1" w:styleId="Heading2Char">
    <w:name w:val="Heading 2 Char"/>
    <w:basedOn w:val="DefaultParagraphFont"/>
    <w:link w:val="Heading2"/>
    <w:uiPriority w:val="9"/>
    <w:rsid w:val="007566A6"/>
    <w:rPr>
      <w:rFonts w:ascii="Times New Roman" w:eastAsiaTheme="majorEastAsia" w:hAnsi="Times New Roman" w:cstheme="majorBidi"/>
      <w:color w:val="365F91" w:themeColor="accent1" w:themeShade="BF"/>
      <w:sz w:val="26"/>
      <w:szCs w:val="26"/>
    </w:rPr>
  </w:style>
  <w:style w:type="paragraph" w:styleId="ListParagraph">
    <w:name w:val="List Paragraph"/>
    <w:basedOn w:val="Normal"/>
    <w:uiPriority w:val="34"/>
    <w:qFormat/>
    <w:rsid w:val="00B42DA2"/>
    <w:pPr>
      <w:ind w:left="720"/>
      <w:contextualSpacing/>
    </w:pPr>
  </w:style>
  <w:style w:type="paragraph" w:customStyle="1" w:styleId="paragraph">
    <w:name w:val="paragraph"/>
    <w:basedOn w:val="Normal"/>
    <w:rsid w:val="00017734"/>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017734"/>
  </w:style>
  <w:style w:type="character" w:customStyle="1" w:styleId="eop">
    <w:name w:val="eop"/>
    <w:basedOn w:val="DefaultParagraphFont"/>
    <w:rsid w:val="00017734"/>
  </w:style>
  <w:style w:type="table" w:styleId="TableGrid">
    <w:name w:val="Table Grid"/>
    <w:basedOn w:val="TableNormal"/>
    <w:uiPriority w:val="59"/>
    <w:rsid w:val="00B3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5B58"/>
    <w:pPr>
      <w:tabs>
        <w:tab w:val="center" w:pos="4680"/>
        <w:tab w:val="right" w:pos="9360"/>
      </w:tabs>
    </w:pPr>
  </w:style>
  <w:style w:type="character" w:customStyle="1" w:styleId="HeaderChar">
    <w:name w:val="Header Char"/>
    <w:basedOn w:val="DefaultParagraphFont"/>
    <w:link w:val="Header"/>
    <w:uiPriority w:val="99"/>
    <w:rsid w:val="00D25B58"/>
  </w:style>
  <w:style w:type="paragraph" w:styleId="Footer">
    <w:name w:val="footer"/>
    <w:basedOn w:val="Normal"/>
    <w:link w:val="FooterChar"/>
    <w:uiPriority w:val="99"/>
    <w:unhideWhenUsed/>
    <w:rsid w:val="00D25B58"/>
    <w:pPr>
      <w:tabs>
        <w:tab w:val="center" w:pos="4680"/>
        <w:tab w:val="right" w:pos="9360"/>
      </w:tabs>
    </w:pPr>
  </w:style>
  <w:style w:type="character" w:customStyle="1" w:styleId="FooterChar">
    <w:name w:val="Footer Char"/>
    <w:basedOn w:val="DefaultParagraphFont"/>
    <w:link w:val="Footer"/>
    <w:uiPriority w:val="99"/>
    <w:rsid w:val="00D25B58"/>
  </w:style>
  <w:style w:type="character" w:styleId="Hyperlink">
    <w:name w:val="Hyperlink"/>
    <w:basedOn w:val="DefaultParagraphFont"/>
    <w:uiPriority w:val="99"/>
    <w:unhideWhenUsed/>
    <w:rsid w:val="005518C7"/>
    <w:rPr>
      <w:color w:val="0000FF" w:themeColor="hyperlink"/>
      <w:u w:val="single"/>
    </w:rPr>
  </w:style>
  <w:style w:type="paragraph" w:styleId="FootnoteText">
    <w:name w:val="footnote text"/>
    <w:basedOn w:val="Normal"/>
    <w:link w:val="FootnoteTextChar"/>
    <w:uiPriority w:val="99"/>
    <w:semiHidden/>
    <w:unhideWhenUsed/>
    <w:rsid w:val="005518C7"/>
    <w:rPr>
      <w:sz w:val="20"/>
      <w:szCs w:val="20"/>
    </w:rPr>
  </w:style>
  <w:style w:type="character" w:customStyle="1" w:styleId="FootnoteTextChar">
    <w:name w:val="Footnote Text Char"/>
    <w:basedOn w:val="DefaultParagraphFont"/>
    <w:link w:val="FootnoteText"/>
    <w:uiPriority w:val="99"/>
    <w:semiHidden/>
    <w:rsid w:val="005518C7"/>
    <w:rPr>
      <w:sz w:val="20"/>
      <w:szCs w:val="20"/>
    </w:rPr>
  </w:style>
  <w:style w:type="character" w:styleId="FootnoteReference">
    <w:name w:val="footnote reference"/>
    <w:basedOn w:val="DefaultParagraphFont"/>
    <w:uiPriority w:val="99"/>
    <w:semiHidden/>
    <w:unhideWhenUsed/>
    <w:rsid w:val="005518C7"/>
    <w:rPr>
      <w:vertAlign w:val="superscript"/>
    </w:rPr>
  </w:style>
  <w:style w:type="table" w:customStyle="1" w:styleId="GridTable4-Accent51">
    <w:name w:val="Grid Table 4 - Accent 51"/>
    <w:basedOn w:val="TableNormal"/>
    <w:uiPriority w:val="49"/>
    <w:rsid w:val="009804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906AA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11">
    <w:name w:val="List Table 4 - Accent 11"/>
    <w:basedOn w:val="TableNormal"/>
    <w:uiPriority w:val="49"/>
    <w:rsid w:val="00906AA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uiPriority w:val="10"/>
    <w:qFormat/>
    <w:rsid w:val="00DC5DE8"/>
    <w:pPr>
      <w:pBdr>
        <w:bottom w:val="single" w:sz="8" w:space="4" w:color="4F81BD" w:themeColor="accent1"/>
      </w:pBdr>
      <w:spacing w:before="240"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DC5DE8"/>
    <w:rPr>
      <w:rFonts w:asciiTheme="majorHAnsi" w:eastAsiaTheme="majorEastAsia" w:hAnsiTheme="majorHAnsi" w:cstheme="majorBidi"/>
      <w:color w:val="17365D" w:themeColor="text2" w:themeShade="BF"/>
      <w:spacing w:val="5"/>
      <w:kern w:val="28"/>
      <w:sz w:val="28"/>
      <w:szCs w:val="52"/>
      <w:lang w:val="fr-FR"/>
    </w:rPr>
  </w:style>
  <w:style w:type="character" w:customStyle="1" w:styleId="UnresolvedMention1">
    <w:name w:val="Unresolved Mention1"/>
    <w:basedOn w:val="DefaultParagraphFont"/>
    <w:uiPriority w:val="99"/>
    <w:semiHidden/>
    <w:unhideWhenUsed/>
    <w:rsid w:val="00DB446B"/>
    <w:rPr>
      <w:color w:val="605E5C"/>
      <w:shd w:val="clear" w:color="auto" w:fill="E1DFDD"/>
    </w:rPr>
  </w:style>
  <w:style w:type="paragraph" w:styleId="NoSpacing">
    <w:name w:val="No Spacing"/>
    <w:uiPriority w:val="1"/>
    <w:qFormat/>
    <w:rsid w:val="002219D7"/>
    <w:pPr>
      <w:spacing w:after="0" w:line="240" w:lineRule="auto"/>
      <w:jc w:val="both"/>
    </w:pPr>
    <w:rPr>
      <w:rFonts w:ascii="Times New Roman" w:hAnsi="Times New Roman"/>
      <w:sz w:val="24"/>
    </w:rPr>
  </w:style>
  <w:style w:type="paragraph" w:styleId="Revision">
    <w:name w:val="Revision"/>
    <w:hidden/>
    <w:uiPriority w:val="99"/>
    <w:semiHidden/>
    <w:rsid w:val="002A48EB"/>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2A48EB"/>
    <w:rPr>
      <w:rFonts w:ascii="Tahoma" w:hAnsi="Tahoma" w:cs="Tahoma"/>
      <w:sz w:val="16"/>
      <w:szCs w:val="16"/>
    </w:rPr>
  </w:style>
  <w:style w:type="character" w:customStyle="1" w:styleId="BalloonTextChar">
    <w:name w:val="Balloon Text Char"/>
    <w:basedOn w:val="DefaultParagraphFont"/>
    <w:link w:val="BalloonText"/>
    <w:uiPriority w:val="99"/>
    <w:semiHidden/>
    <w:rsid w:val="002A48EB"/>
    <w:rPr>
      <w:rFonts w:ascii="Tahoma" w:hAnsi="Tahoma" w:cs="Tahoma"/>
      <w:sz w:val="16"/>
      <w:szCs w:val="16"/>
    </w:rPr>
  </w:style>
  <w:style w:type="table" w:styleId="LightList-Accent1">
    <w:name w:val="Light List Accent 1"/>
    <w:basedOn w:val="TableNormal"/>
    <w:uiPriority w:val="61"/>
    <w:rsid w:val="006E03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3232E8"/>
    <w:rPr>
      <w:sz w:val="16"/>
      <w:szCs w:val="16"/>
    </w:rPr>
  </w:style>
  <w:style w:type="paragraph" w:styleId="CommentText">
    <w:name w:val="annotation text"/>
    <w:basedOn w:val="Normal"/>
    <w:link w:val="CommentTextChar"/>
    <w:uiPriority w:val="99"/>
    <w:semiHidden/>
    <w:unhideWhenUsed/>
    <w:rsid w:val="003232E8"/>
    <w:rPr>
      <w:sz w:val="20"/>
      <w:szCs w:val="20"/>
    </w:rPr>
  </w:style>
  <w:style w:type="character" w:customStyle="1" w:styleId="CommentTextChar">
    <w:name w:val="Comment Text Char"/>
    <w:basedOn w:val="DefaultParagraphFont"/>
    <w:link w:val="CommentText"/>
    <w:uiPriority w:val="99"/>
    <w:semiHidden/>
    <w:rsid w:val="003232E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32E8"/>
    <w:rPr>
      <w:b/>
      <w:bCs/>
    </w:rPr>
  </w:style>
  <w:style w:type="character" w:customStyle="1" w:styleId="CommentSubjectChar">
    <w:name w:val="Comment Subject Char"/>
    <w:basedOn w:val="CommentTextChar"/>
    <w:link w:val="CommentSubject"/>
    <w:uiPriority w:val="99"/>
    <w:semiHidden/>
    <w:rsid w:val="003232E8"/>
    <w:rPr>
      <w:rFonts w:ascii="Times New Roman" w:hAnsi="Times New Roman"/>
      <w:b/>
      <w:bCs/>
      <w:sz w:val="20"/>
      <w:szCs w:val="20"/>
    </w:rPr>
  </w:style>
  <w:style w:type="character" w:styleId="FollowedHyperlink">
    <w:name w:val="FollowedHyperlink"/>
    <w:basedOn w:val="DefaultParagraphFont"/>
    <w:uiPriority w:val="99"/>
    <w:semiHidden/>
    <w:unhideWhenUsed/>
    <w:rsid w:val="005C4387"/>
    <w:rPr>
      <w:color w:val="954F72"/>
      <w:u w:val="single"/>
    </w:rPr>
  </w:style>
  <w:style w:type="paragraph" w:customStyle="1" w:styleId="msonormal0">
    <w:name w:val="msonormal"/>
    <w:basedOn w:val="Normal"/>
    <w:rsid w:val="005C4387"/>
    <w:pPr>
      <w:spacing w:before="100" w:beforeAutospacing="1" w:after="100" w:afterAutospacing="1"/>
      <w:jc w:val="left"/>
    </w:pPr>
    <w:rPr>
      <w:rFonts w:eastAsia="Times New Roman" w:cs="Times New Roman"/>
      <w:szCs w:val="24"/>
    </w:rPr>
  </w:style>
  <w:style w:type="paragraph" w:customStyle="1" w:styleId="xl64">
    <w:name w:val="xl64"/>
    <w:basedOn w:val="Normal"/>
    <w:rsid w:val="005C4387"/>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rFonts w:eastAsia="Times New Roman" w:cs="Times New Roman"/>
      <w:b/>
      <w:bCs/>
      <w:color w:val="000000"/>
      <w:szCs w:val="24"/>
    </w:rPr>
  </w:style>
  <w:style w:type="paragraph" w:customStyle="1" w:styleId="xl65">
    <w:name w:val="xl65"/>
    <w:basedOn w:val="Normal"/>
    <w:rsid w:val="005C438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eastAsia="Times New Roman" w:cs="Times New Roman"/>
      <w:b/>
      <w:bCs/>
      <w:color w:val="000000"/>
      <w:szCs w:val="24"/>
    </w:rPr>
  </w:style>
  <w:style w:type="paragraph" w:customStyle="1" w:styleId="xl66">
    <w:name w:val="xl66"/>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67">
    <w:name w:val="xl67"/>
    <w:basedOn w:val="Normal"/>
    <w:rsid w:val="005C4387"/>
    <w:pPr>
      <w:spacing w:before="100" w:beforeAutospacing="1" w:after="100" w:afterAutospacing="1"/>
      <w:jc w:val="left"/>
      <w:textAlignment w:val="center"/>
    </w:pPr>
    <w:rPr>
      <w:rFonts w:eastAsia="Times New Roman" w:cs="Times New Roman"/>
      <w:szCs w:val="24"/>
    </w:rPr>
  </w:style>
  <w:style w:type="paragraph" w:customStyle="1" w:styleId="xl68">
    <w:name w:val="xl68"/>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4"/>
    </w:rPr>
  </w:style>
  <w:style w:type="paragraph" w:customStyle="1" w:styleId="xl69">
    <w:name w:val="xl69"/>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color w:val="000000"/>
      <w:szCs w:val="24"/>
    </w:rPr>
  </w:style>
  <w:style w:type="paragraph" w:customStyle="1" w:styleId="xl70">
    <w:name w:val="xl70"/>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szCs w:val="24"/>
    </w:rPr>
  </w:style>
  <w:style w:type="paragraph" w:customStyle="1" w:styleId="xl71">
    <w:name w:val="xl71"/>
    <w:basedOn w:val="Normal"/>
    <w:rsid w:val="005C4387"/>
    <w:pPr>
      <w:pBdr>
        <w:top w:val="single" w:sz="4" w:space="0" w:color="auto"/>
        <w:lef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2">
    <w:name w:val="xl72"/>
    <w:basedOn w:val="Normal"/>
    <w:rsid w:val="005C4387"/>
    <w:pPr>
      <w:pBdr>
        <w:top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3">
    <w:name w:val="xl73"/>
    <w:basedOn w:val="Normal"/>
    <w:rsid w:val="005C4387"/>
    <w:pPr>
      <w:pBdr>
        <w:lef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4">
    <w:name w:val="xl74"/>
    <w:basedOn w:val="Normal"/>
    <w:rsid w:val="005C4387"/>
    <w:pPr>
      <w:pBdr>
        <w:righ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5">
    <w:name w:val="xl75"/>
    <w:basedOn w:val="Normal"/>
    <w:rsid w:val="005C4387"/>
    <w:pPr>
      <w:pBdr>
        <w:left w:val="single" w:sz="4" w:space="0" w:color="auto"/>
        <w:bottom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6">
    <w:name w:val="xl76"/>
    <w:basedOn w:val="Normal"/>
    <w:rsid w:val="005C4387"/>
    <w:pPr>
      <w:pBdr>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szCs w:val="24"/>
    </w:rPr>
  </w:style>
  <w:style w:type="paragraph" w:customStyle="1" w:styleId="xl77">
    <w:name w:val="xl77"/>
    <w:basedOn w:val="Normal"/>
    <w:rsid w:val="005C4387"/>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78">
    <w:name w:val="xl78"/>
    <w:basedOn w:val="Normal"/>
    <w:rsid w:val="005C4387"/>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79">
    <w:name w:val="xl79"/>
    <w:basedOn w:val="Normal"/>
    <w:rsid w:val="005C4387"/>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4"/>
    </w:rPr>
  </w:style>
  <w:style w:type="paragraph" w:customStyle="1" w:styleId="xl80">
    <w:name w:val="xl80"/>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Cs w:val="24"/>
    </w:rPr>
  </w:style>
  <w:style w:type="paragraph" w:customStyle="1" w:styleId="xl81">
    <w:name w:val="xl81"/>
    <w:basedOn w:val="Normal"/>
    <w:rsid w:val="005C4387"/>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szCs w:val="24"/>
    </w:rPr>
  </w:style>
  <w:style w:type="paragraph" w:customStyle="1" w:styleId="xl82">
    <w:name w:val="xl82"/>
    <w:basedOn w:val="Normal"/>
    <w:rsid w:val="005C4387"/>
    <w:pPr>
      <w:pBdr>
        <w:top w:val="single" w:sz="4" w:space="0" w:color="auto"/>
        <w:lef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3">
    <w:name w:val="xl83"/>
    <w:basedOn w:val="Normal"/>
    <w:rsid w:val="005C4387"/>
    <w:pPr>
      <w:pBdr>
        <w:top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4">
    <w:name w:val="xl84"/>
    <w:basedOn w:val="Normal"/>
    <w:rsid w:val="005C4387"/>
    <w:pPr>
      <w:pBdr>
        <w:lef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5">
    <w:name w:val="xl85"/>
    <w:basedOn w:val="Normal"/>
    <w:rsid w:val="005C4387"/>
    <w:pPr>
      <w:pBdr>
        <w:righ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6">
    <w:name w:val="xl86"/>
    <w:basedOn w:val="Normal"/>
    <w:rsid w:val="005C4387"/>
    <w:pPr>
      <w:pBdr>
        <w:left w:val="single" w:sz="4" w:space="0" w:color="auto"/>
        <w:bottom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7">
    <w:name w:val="xl87"/>
    <w:basedOn w:val="Normal"/>
    <w:rsid w:val="005C4387"/>
    <w:pPr>
      <w:pBdr>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Times New Roman"/>
      <w:color w:val="000000"/>
      <w:szCs w:val="24"/>
    </w:rPr>
  </w:style>
  <w:style w:type="paragraph" w:customStyle="1" w:styleId="xl88">
    <w:name w:val="xl88"/>
    <w:basedOn w:val="Normal"/>
    <w:rsid w:val="005C43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szCs w:val="24"/>
    </w:rPr>
  </w:style>
  <w:style w:type="paragraph" w:styleId="EndnoteText">
    <w:name w:val="endnote text"/>
    <w:basedOn w:val="Normal"/>
    <w:link w:val="EndnoteTextChar"/>
    <w:uiPriority w:val="99"/>
    <w:semiHidden/>
    <w:unhideWhenUsed/>
    <w:rsid w:val="004A5685"/>
    <w:rPr>
      <w:sz w:val="20"/>
      <w:szCs w:val="20"/>
    </w:rPr>
  </w:style>
  <w:style w:type="character" w:customStyle="1" w:styleId="EndnoteTextChar">
    <w:name w:val="Endnote Text Char"/>
    <w:basedOn w:val="DefaultParagraphFont"/>
    <w:link w:val="EndnoteText"/>
    <w:uiPriority w:val="99"/>
    <w:semiHidden/>
    <w:rsid w:val="004A5685"/>
    <w:rPr>
      <w:rFonts w:ascii="Times New Roman" w:hAnsi="Times New Roman"/>
      <w:sz w:val="20"/>
      <w:szCs w:val="20"/>
    </w:rPr>
  </w:style>
  <w:style w:type="character" w:styleId="EndnoteReference">
    <w:name w:val="endnote reference"/>
    <w:basedOn w:val="DefaultParagraphFont"/>
    <w:uiPriority w:val="99"/>
    <w:semiHidden/>
    <w:unhideWhenUsed/>
    <w:rsid w:val="004A5685"/>
    <w:rPr>
      <w:vertAlign w:val="superscript"/>
    </w:rPr>
  </w:style>
  <w:style w:type="table" w:customStyle="1" w:styleId="ListTable3-Accent11">
    <w:name w:val="List Table 3 - Accent 11"/>
    <w:basedOn w:val="TableNormal"/>
    <w:uiPriority w:val="48"/>
    <w:rsid w:val="00E54FB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Heading3Char">
    <w:name w:val="Heading 3 Char"/>
    <w:basedOn w:val="DefaultParagraphFont"/>
    <w:link w:val="Heading3"/>
    <w:uiPriority w:val="9"/>
    <w:semiHidden/>
    <w:rsid w:val="0024388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4388A"/>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uiPriority w:val="9"/>
    <w:semiHidden/>
    <w:rsid w:val="0024388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24388A"/>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24388A"/>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2438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388A"/>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42211"/>
    <w:rPr>
      <w:color w:val="605E5C"/>
      <w:shd w:val="clear" w:color="auto" w:fill="E1DFDD"/>
    </w:rPr>
  </w:style>
  <w:style w:type="paragraph" w:customStyle="1" w:styleId="Default">
    <w:name w:val="Default"/>
    <w:rsid w:val="00035F5A"/>
    <w:pPr>
      <w:autoSpaceDE w:val="0"/>
      <w:autoSpaceDN w:val="0"/>
      <w:adjustRightInd w:val="0"/>
      <w:spacing w:after="0" w:line="240" w:lineRule="auto"/>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113FA1"/>
    <w:rPr>
      <w:color w:val="605E5C"/>
      <w:shd w:val="clear" w:color="auto" w:fill="E1DFDD"/>
    </w:rPr>
  </w:style>
  <w:style w:type="character" w:styleId="Strong">
    <w:name w:val="Strong"/>
    <w:basedOn w:val="DefaultParagraphFont"/>
    <w:uiPriority w:val="22"/>
    <w:qFormat/>
    <w:rsid w:val="00066800"/>
    <w:rPr>
      <w:b/>
      <w:bCs/>
    </w:rPr>
  </w:style>
  <w:style w:type="character" w:customStyle="1" w:styleId="UnresolvedMention4">
    <w:name w:val="Unresolved Mention4"/>
    <w:basedOn w:val="DefaultParagraphFont"/>
    <w:uiPriority w:val="99"/>
    <w:semiHidden/>
    <w:unhideWhenUsed/>
    <w:rsid w:val="00DE2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5075">
      <w:bodyDiv w:val="1"/>
      <w:marLeft w:val="0"/>
      <w:marRight w:val="0"/>
      <w:marTop w:val="0"/>
      <w:marBottom w:val="0"/>
      <w:divBdr>
        <w:top w:val="none" w:sz="0" w:space="0" w:color="auto"/>
        <w:left w:val="none" w:sz="0" w:space="0" w:color="auto"/>
        <w:bottom w:val="none" w:sz="0" w:space="0" w:color="auto"/>
        <w:right w:val="none" w:sz="0" w:space="0" w:color="auto"/>
      </w:divBdr>
    </w:div>
    <w:div w:id="53241289">
      <w:bodyDiv w:val="1"/>
      <w:marLeft w:val="0"/>
      <w:marRight w:val="0"/>
      <w:marTop w:val="0"/>
      <w:marBottom w:val="0"/>
      <w:divBdr>
        <w:top w:val="none" w:sz="0" w:space="0" w:color="auto"/>
        <w:left w:val="none" w:sz="0" w:space="0" w:color="auto"/>
        <w:bottom w:val="none" w:sz="0" w:space="0" w:color="auto"/>
        <w:right w:val="none" w:sz="0" w:space="0" w:color="auto"/>
      </w:divBdr>
    </w:div>
    <w:div w:id="79059709">
      <w:bodyDiv w:val="1"/>
      <w:marLeft w:val="0"/>
      <w:marRight w:val="0"/>
      <w:marTop w:val="0"/>
      <w:marBottom w:val="0"/>
      <w:divBdr>
        <w:top w:val="none" w:sz="0" w:space="0" w:color="auto"/>
        <w:left w:val="none" w:sz="0" w:space="0" w:color="auto"/>
        <w:bottom w:val="none" w:sz="0" w:space="0" w:color="auto"/>
        <w:right w:val="none" w:sz="0" w:space="0" w:color="auto"/>
      </w:divBdr>
    </w:div>
    <w:div w:id="138348857">
      <w:bodyDiv w:val="1"/>
      <w:marLeft w:val="0"/>
      <w:marRight w:val="0"/>
      <w:marTop w:val="0"/>
      <w:marBottom w:val="0"/>
      <w:divBdr>
        <w:top w:val="none" w:sz="0" w:space="0" w:color="auto"/>
        <w:left w:val="none" w:sz="0" w:space="0" w:color="auto"/>
        <w:bottom w:val="none" w:sz="0" w:space="0" w:color="auto"/>
        <w:right w:val="none" w:sz="0" w:space="0" w:color="auto"/>
      </w:divBdr>
    </w:div>
    <w:div w:id="140732979">
      <w:bodyDiv w:val="1"/>
      <w:marLeft w:val="0"/>
      <w:marRight w:val="0"/>
      <w:marTop w:val="0"/>
      <w:marBottom w:val="0"/>
      <w:divBdr>
        <w:top w:val="none" w:sz="0" w:space="0" w:color="auto"/>
        <w:left w:val="none" w:sz="0" w:space="0" w:color="auto"/>
        <w:bottom w:val="none" w:sz="0" w:space="0" w:color="auto"/>
        <w:right w:val="none" w:sz="0" w:space="0" w:color="auto"/>
      </w:divBdr>
    </w:div>
    <w:div w:id="168638510">
      <w:bodyDiv w:val="1"/>
      <w:marLeft w:val="0"/>
      <w:marRight w:val="0"/>
      <w:marTop w:val="0"/>
      <w:marBottom w:val="0"/>
      <w:divBdr>
        <w:top w:val="none" w:sz="0" w:space="0" w:color="auto"/>
        <w:left w:val="none" w:sz="0" w:space="0" w:color="auto"/>
        <w:bottom w:val="none" w:sz="0" w:space="0" w:color="auto"/>
        <w:right w:val="none" w:sz="0" w:space="0" w:color="auto"/>
      </w:divBdr>
    </w:div>
    <w:div w:id="206767526">
      <w:bodyDiv w:val="1"/>
      <w:marLeft w:val="0"/>
      <w:marRight w:val="0"/>
      <w:marTop w:val="0"/>
      <w:marBottom w:val="0"/>
      <w:divBdr>
        <w:top w:val="none" w:sz="0" w:space="0" w:color="auto"/>
        <w:left w:val="none" w:sz="0" w:space="0" w:color="auto"/>
        <w:bottom w:val="none" w:sz="0" w:space="0" w:color="auto"/>
        <w:right w:val="none" w:sz="0" w:space="0" w:color="auto"/>
      </w:divBdr>
    </w:div>
    <w:div w:id="207306333">
      <w:bodyDiv w:val="1"/>
      <w:marLeft w:val="0"/>
      <w:marRight w:val="0"/>
      <w:marTop w:val="0"/>
      <w:marBottom w:val="0"/>
      <w:divBdr>
        <w:top w:val="none" w:sz="0" w:space="0" w:color="auto"/>
        <w:left w:val="none" w:sz="0" w:space="0" w:color="auto"/>
        <w:bottom w:val="none" w:sz="0" w:space="0" w:color="auto"/>
        <w:right w:val="none" w:sz="0" w:space="0" w:color="auto"/>
      </w:divBdr>
    </w:div>
    <w:div w:id="238368537">
      <w:bodyDiv w:val="1"/>
      <w:marLeft w:val="0"/>
      <w:marRight w:val="0"/>
      <w:marTop w:val="0"/>
      <w:marBottom w:val="0"/>
      <w:divBdr>
        <w:top w:val="none" w:sz="0" w:space="0" w:color="auto"/>
        <w:left w:val="none" w:sz="0" w:space="0" w:color="auto"/>
        <w:bottom w:val="none" w:sz="0" w:space="0" w:color="auto"/>
        <w:right w:val="none" w:sz="0" w:space="0" w:color="auto"/>
      </w:divBdr>
    </w:div>
    <w:div w:id="264382175">
      <w:bodyDiv w:val="1"/>
      <w:marLeft w:val="0"/>
      <w:marRight w:val="0"/>
      <w:marTop w:val="0"/>
      <w:marBottom w:val="0"/>
      <w:divBdr>
        <w:top w:val="none" w:sz="0" w:space="0" w:color="auto"/>
        <w:left w:val="none" w:sz="0" w:space="0" w:color="auto"/>
        <w:bottom w:val="none" w:sz="0" w:space="0" w:color="auto"/>
        <w:right w:val="none" w:sz="0" w:space="0" w:color="auto"/>
      </w:divBdr>
    </w:div>
    <w:div w:id="324819008">
      <w:bodyDiv w:val="1"/>
      <w:marLeft w:val="0"/>
      <w:marRight w:val="0"/>
      <w:marTop w:val="0"/>
      <w:marBottom w:val="0"/>
      <w:divBdr>
        <w:top w:val="none" w:sz="0" w:space="0" w:color="auto"/>
        <w:left w:val="none" w:sz="0" w:space="0" w:color="auto"/>
        <w:bottom w:val="none" w:sz="0" w:space="0" w:color="auto"/>
        <w:right w:val="none" w:sz="0" w:space="0" w:color="auto"/>
      </w:divBdr>
    </w:div>
    <w:div w:id="327906885">
      <w:bodyDiv w:val="1"/>
      <w:marLeft w:val="0"/>
      <w:marRight w:val="0"/>
      <w:marTop w:val="0"/>
      <w:marBottom w:val="0"/>
      <w:divBdr>
        <w:top w:val="none" w:sz="0" w:space="0" w:color="auto"/>
        <w:left w:val="none" w:sz="0" w:space="0" w:color="auto"/>
        <w:bottom w:val="none" w:sz="0" w:space="0" w:color="auto"/>
        <w:right w:val="none" w:sz="0" w:space="0" w:color="auto"/>
      </w:divBdr>
    </w:div>
    <w:div w:id="340278632">
      <w:bodyDiv w:val="1"/>
      <w:marLeft w:val="0"/>
      <w:marRight w:val="0"/>
      <w:marTop w:val="0"/>
      <w:marBottom w:val="0"/>
      <w:divBdr>
        <w:top w:val="none" w:sz="0" w:space="0" w:color="auto"/>
        <w:left w:val="none" w:sz="0" w:space="0" w:color="auto"/>
        <w:bottom w:val="none" w:sz="0" w:space="0" w:color="auto"/>
        <w:right w:val="none" w:sz="0" w:space="0" w:color="auto"/>
      </w:divBdr>
    </w:div>
    <w:div w:id="351536126">
      <w:bodyDiv w:val="1"/>
      <w:marLeft w:val="0"/>
      <w:marRight w:val="0"/>
      <w:marTop w:val="0"/>
      <w:marBottom w:val="0"/>
      <w:divBdr>
        <w:top w:val="none" w:sz="0" w:space="0" w:color="auto"/>
        <w:left w:val="none" w:sz="0" w:space="0" w:color="auto"/>
        <w:bottom w:val="none" w:sz="0" w:space="0" w:color="auto"/>
        <w:right w:val="none" w:sz="0" w:space="0" w:color="auto"/>
      </w:divBdr>
    </w:div>
    <w:div w:id="389227658">
      <w:bodyDiv w:val="1"/>
      <w:marLeft w:val="0"/>
      <w:marRight w:val="0"/>
      <w:marTop w:val="0"/>
      <w:marBottom w:val="0"/>
      <w:divBdr>
        <w:top w:val="none" w:sz="0" w:space="0" w:color="auto"/>
        <w:left w:val="none" w:sz="0" w:space="0" w:color="auto"/>
        <w:bottom w:val="none" w:sz="0" w:space="0" w:color="auto"/>
        <w:right w:val="none" w:sz="0" w:space="0" w:color="auto"/>
      </w:divBdr>
    </w:div>
    <w:div w:id="398670421">
      <w:bodyDiv w:val="1"/>
      <w:marLeft w:val="0"/>
      <w:marRight w:val="0"/>
      <w:marTop w:val="0"/>
      <w:marBottom w:val="0"/>
      <w:divBdr>
        <w:top w:val="none" w:sz="0" w:space="0" w:color="auto"/>
        <w:left w:val="none" w:sz="0" w:space="0" w:color="auto"/>
        <w:bottom w:val="none" w:sz="0" w:space="0" w:color="auto"/>
        <w:right w:val="none" w:sz="0" w:space="0" w:color="auto"/>
      </w:divBdr>
    </w:div>
    <w:div w:id="428697238">
      <w:bodyDiv w:val="1"/>
      <w:marLeft w:val="0"/>
      <w:marRight w:val="0"/>
      <w:marTop w:val="0"/>
      <w:marBottom w:val="0"/>
      <w:divBdr>
        <w:top w:val="none" w:sz="0" w:space="0" w:color="auto"/>
        <w:left w:val="none" w:sz="0" w:space="0" w:color="auto"/>
        <w:bottom w:val="none" w:sz="0" w:space="0" w:color="auto"/>
        <w:right w:val="none" w:sz="0" w:space="0" w:color="auto"/>
      </w:divBdr>
    </w:div>
    <w:div w:id="436218756">
      <w:bodyDiv w:val="1"/>
      <w:marLeft w:val="0"/>
      <w:marRight w:val="0"/>
      <w:marTop w:val="0"/>
      <w:marBottom w:val="0"/>
      <w:divBdr>
        <w:top w:val="none" w:sz="0" w:space="0" w:color="auto"/>
        <w:left w:val="none" w:sz="0" w:space="0" w:color="auto"/>
        <w:bottom w:val="none" w:sz="0" w:space="0" w:color="auto"/>
        <w:right w:val="none" w:sz="0" w:space="0" w:color="auto"/>
      </w:divBdr>
    </w:div>
    <w:div w:id="436875411">
      <w:bodyDiv w:val="1"/>
      <w:marLeft w:val="0"/>
      <w:marRight w:val="0"/>
      <w:marTop w:val="0"/>
      <w:marBottom w:val="0"/>
      <w:divBdr>
        <w:top w:val="none" w:sz="0" w:space="0" w:color="auto"/>
        <w:left w:val="none" w:sz="0" w:space="0" w:color="auto"/>
        <w:bottom w:val="none" w:sz="0" w:space="0" w:color="auto"/>
        <w:right w:val="none" w:sz="0" w:space="0" w:color="auto"/>
      </w:divBdr>
    </w:div>
    <w:div w:id="444232975">
      <w:bodyDiv w:val="1"/>
      <w:marLeft w:val="0"/>
      <w:marRight w:val="0"/>
      <w:marTop w:val="0"/>
      <w:marBottom w:val="0"/>
      <w:divBdr>
        <w:top w:val="none" w:sz="0" w:space="0" w:color="auto"/>
        <w:left w:val="none" w:sz="0" w:space="0" w:color="auto"/>
        <w:bottom w:val="none" w:sz="0" w:space="0" w:color="auto"/>
        <w:right w:val="none" w:sz="0" w:space="0" w:color="auto"/>
      </w:divBdr>
    </w:div>
    <w:div w:id="447313117">
      <w:bodyDiv w:val="1"/>
      <w:marLeft w:val="0"/>
      <w:marRight w:val="0"/>
      <w:marTop w:val="0"/>
      <w:marBottom w:val="0"/>
      <w:divBdr>
        <w:top w:val="none" w:sz="0" w:space="0" w:color="auto"/>
        <w:left w:val="none" w:sz="0" w:space="0" w:color="auto"/>
        <w:bottom w:val="none" w:sz="0" w:space="0" w:color="auto"/>
        <w:right w:val="none" w:sz="0" w:space="0" w:color="auto"/>
      </w:divBdr>
    </w:div>
    <w:div w:id="478614019">
      <w:bodyDiv w:val="1"/>
      <w:marLeft w:val="0"/>
      <w:marRight w:val="0"/>
      <w:marTop w:val="0"/>
      <w:marBottom w:val="0"/>
      <w:divBdr>
        <w:top w:val="none" w:sz="0" w:space="0" w:color="auto"/>
        <w:left w:val="none" w:sz="0" w:space="0" w:color="auto"/>
        <w:bottom w:val="none" w:sz="0" w:space="0" w:color="auto"/>
        <w:right w:val="none" w:sz="0" w:space="0" w:color="auto"/>
      </w:divBdr>
    </w:div>
    <w:div w:id="493649177">
      <w:bodyDiv w:val="1"/>
      <w:marLeft w:val="0"/>
      <w:marRight w:val="0"/>
      <w:marTop w:val="0"/>
      <w:marBottom w:val="0"/>
      <w:divBdr>
        <w:top w:val="none" w:sz="0" w:space="0" w:color="auto"/>
        <w:left w:val="none" w:sz="0" w:space="0" w:color="auto"/>
        <w:bottom w:val="none" w:sz="0" w:space="0" w:color="auto"/>
        <w:right w:val="none" w:sz="0" w:space="0" w:color="auto"/>
      </w:divBdr>
    </w:div>
    <w:div w:id="510801287">
      <w:bodyDiv w:val="1"/>
      <w:marLeft w:val="0"/>
      <w:marRight w:val="0"/>
      <w:marTop w:val="0"/>
      <w:marBottom w:val="0"/>
      <w:divBdr>
        <w:top w:val="none" w:sz="0" w:space="0" w:color="auto"/>
        <w:left w:val="none" w:sz="0" w:space="0" w:color="auto"/>
        <w:bottom w:val="none" w:sz="0" w:space="0" w:color="auto"/>
        <w:right w:val="none" w:sz="0" w:space="0" w:color="auto"/>
      </w:divBdr>
    </w:div>
    <w:div w:id="549729442">
      <w:bodyDiv w:val="1"/>
      <w:marLeft w:val="0"/>
      <w:marRight w:val="0"/>
      <w:marTop w:val="0"/>
      <w:marBottom w:val="0"/>
      <w:divBdr>
        <w:top w:val="none" w:sz="0" w:space="0" w:color="auto"/>
        <w:left w:val="none" w:sz="0" w:space="0" w:color="auto"/>
        <w:bottom w:val="none" w:sz="0" w:space="0" w:color="auto"/>
        <w:right w:val="none" w:sz="0" w:space="0" w:color="auto"/>
      </w:divBdr>
    </w:div>
    <w:div w:id="584802904">
      <w:bodyDiv w:val="1"/>
      <w:marLeft w:val="0"/>
      <w:marRight w:val="0"/>
      <w:marTop w:val="0"/>
      <w:marBottom w:val="0"/>
      <w:divBdr>
        <w:top w:val="none" w:sz="0" w:space="0" w:color="auto"/>
        <w:left w:val="none" w:sz="0" w:space="0" w:color="auto"/>
        <w:bottom w:val="none" w:sz="0" w:space="0" w:color="auto"/>
        <w:right w:val="none" w:sz="0" w:space="0" w:color="auto"/>
      </w:divBdr>
    </w:div>
    <w:div w:id="595093187">
      <w:bodyDiv w:val="1"/>
      <w:marLeft w:val="0"/>
      <w:marRight w:val="0"/>
      <w:marTop w:val="0"/>
      <w:marBottom w:val="0"/>
      <w:divBdr>
        <w:top w:val="none" w:sz="0" w:space="0" w:color="auto"/>
        <w:left w:val="none" w:sz="0" w:space="0" w:color="auto"/>
        <w:bottom w:val="none" w:sz="0" w:space="0" w:color="auto"/>
        <w:right w:val="none" w:sz="0" w:space="0" w:color="auto"/>
      </w:divBdr>
    </w:div>
    <w:div w:id="606038835">
      <w:bodyDiv w:val="1"/>
      <w:marLeft w:val="0"/>
      <w:marRight w:val="0"/>
      <w:marTop w:val="0"/>
      <w:marBottom w:val="0"/>
      <w:divBdr>
        <w:top w:val="none" w:sz="0" w:space="0" w:color="auto"/>
        <w:left w:val="none" w:sz="0" w:space="0" w:color="auto"/>
        <w:bottom w:val="none" w:sz="0" w:space="0" w:color="auto"/>
        <w:right w:val="none" w:sz="0" w:space="0" w:color="auto"/>
      </w:divBdr>
    </w:div>
    <w:div w:id="613756340">
      <w:bodyDiv w:val="1"/>
      <w:marLeft w:val="0"/>
      <w:marRight w:val="0"/>
      <w:marTop w:val="0"/>
      <w:marBottom w:val="0"/>
      <w:divBdr>
        <w:top w:val="none" w:sz="0" w:space="0" w:color="auto"/>
        <w:left w:val="none" w:sz="0" w:space="0" w:color="auto"/>
        <w:bottom w:val="none" w:sz="0" w:space="0" w:color="auto"/>
        <w:right w:val="none" w:sz="0" w:space="0" w:color="auto"/>
      </w:divBdr>
    </w:div>
    <w:div w:id="637614685">
      <w:bodyDiv w:val="1"/>
      <w:marLeft w:val="0"/>
      <w:marRight w:val="0"/>
      <w:marTop w:val="0"/>
      <w:marBottom w:val="0"/>
      <w:divBdr>
        <w:top w:val="none" w:sz="0" w:space="0" w:color="auto"/>
        <w:left w:val="none" w:sz="0" w:space="0" w:color="auto"/>
        <w:bottom w:val="none" w:sz="0" w:space="0" w:color="auto"/>
        <w:right w:val="none" w:sz="0" w:space="0" w:color="auto"/>
      </w:divBdr>
    </w:div>
    <w:div w:id="639187477">
      <w:bodyDiv w:val="1"/>
      <w:marLeft w:val="0"/>
      <w:marRight w:val="0"/>
      <w:marTop w:val="0"/>
      <w:marBottom w:val="0"/>
      <w:divBdr>
        <w:top w:val="none" w:sz="0" w:space="0" w:color="auto"/>
        <w:left w:val="none" w:sz="0" w:space="0" w:color="auto"/>
        <w:bottom w:val="none" w:sz="0" w:space="0" w:color="auto"/>
        <w:right w:val="none" w:sz="0" w:space="0" w:color="auto"/>
      </w:divBdr>
    </w:div>
    <w:div w:id="655229274">
      <w:bodyDiv w:val="1"/>
      <w:marLeft w:val="0"/>
      <w:marRight w:val="0"/>
      <w:marTop w:val="0"/>
      <w:marBottom w:val="0"/>
      <w:divBdr>
        <w:top w:val="none" w:sz="0" w:space="0" w:color="auto"/>
        <w:left w:val="none" w:sz="0" w:space="0" w:color="auto"/>
        <w:bottom w:val="none" w:sz="0" w:space="0" w:color="auto"/>
        <w:right w:val="none" w:sz="0" w:space="0" w:color="auto"/>
      </w:divBdr>
    </w:div>
    <w:div w:id="685984109">
      <w:bodyDiv w:val="1"/>
      <w:marLeft w:val="0"/>
      <w:marRight w:val="0"/>
      <w:marTop w:val="0"/>
      <w:marBottom w:val="0"/>
      <w:divBdr>
        <w:top w:val="none" w:sz="0" w:space="0" w:color="auto"/>
        <w:left w:val="none" w:sz="0" w:space="0" w:color="auto"/>
        <w:bottom w:val="none" w:sz="0" w:space="0" w:color="auto"/>
        <w:right w:val="none" w:sz="0" w:space="0" w:color="auto"/>
      </w:divBdr>
    </w:div>
    <w:div w:id="699235357">
      <w:bodyDiv w:val="1"/>
      <w:marLeft w:val="0"/>
      <w:marRight w:val="0"/>
      <w:marTop w:val="0"/>
      <w:marBottom w:val="0"/>
      <w:divBdr>
        <w:top w:val="none" w:sz="0" w:space="0" w:color="auto"/>
        <w:left w:val="none" w:sz="0" w:space="0" w:color="auto"/>
        <w:bottom w:val="none" w:sz="0" w:space="0" w:color="auto"/>
        <w:right w:val="none" w:sz="0" w:space="0" w:color="auto"/>
      </w:divBdr>
    </w:div>
    <w:div w:id="707611057">
      <w:bodyDiv w:val="1"/>
      <w:marLeft w:val="0"/>
      <w:marRight w:val="0"/>
      <w:marTop w:val="0"/>
      <w:marBottom w:val="0"/>
      <w:divBdr>
        <w:top w:val="none" w:sz="0" w:space="0" w:color="auto"/>
        <w:left w:val="none" w:sz="0" w:space="0" w:color="auto"/>
        <w:bottom w:val="none" w:sz="0" w:space="0" w:color="auto"/>
        <w:right w:val="none" w:sz="0" w:space="0" w:color="auto"/>
      </w:divBdr>
    </w:div>
    <w:div w:id="734205177">
      <w:bodyDiv w:val="1"/>
      <w:marLeft w:val="0"/>
      <w:marRight w:val="0"/>
      <w:marTop w:val="0"/>
      <w:marBottom w:val="0"/>
      <w:divBdr>
        <w:top w:val="none" w:sz="0" w:space="0" w:color="auto"/>
        <w:left w:val="none" w:sz="0" w:space="0" w:color="auto"/>
        <w:bottom w:val="none" w:sz="0" w:space="0" w:color="auto"/>
        <w:right w:val="none" w:sz="0" w:space="0" w:color="auto"/>
      </w:divBdr>
    </w:div>
    <w:div w:id="744379122">
      <w:bodyDiv w:val="1"/>
      <w:marLeft w:val="0"/>
      <w:marRight w:val="0"/>
      <w:marTop w:val="0"/>
      <w:marBottom w:val="0"/>
      <w:divBdr>
        <w:top w:val="none" w:sz="0" w:space="0" w:color="auto"/>
        <w:left w:val="none" w:sz="0" w:space="0" w:color="auto"/>
        <w:bottom w:val="none" w:sz="0" w:space="0" w:color="auto"/>
        <w:right w:val="none" w:sz="0" w:space="0" w:color="auto"/>
      </w:divBdr>
    </w:div>
    <w:div w:id="788471115">
      <w:bodyDiv w:val="1"/>
      <w:marLeft w:val="0"/>
      <w:marRight w:val="0"/>
      <w:marTop w:val="0"/>
      <w:marBottom w:val="0"/>
      <w:divBdr>
        <w:top w:val="none" w:sz="0" w:space="0" w:color="auto"/>
        <w:left w:val="none" w:sz="0" w:space="0" w:color="auto"/>
        <w:bottom w:val="none" w:sz="0" w:space="0" w:color="auto"/>
        <w:right w:val="none" w:sz="0" w:space="0" w:color="auto"/>
      </w:divBdr>
    </w:div>
    <w:div w:id="791636093">
      <w:bodyDiv w:val="1"/>
      <w:marLeft w:val="0"/>
      <w:marRight w:val="0"/>
      <w:marTop w:val="0"/>
      <w:marBottom w:val="0"/>
      <w:divBdr>
        <w:top w:val="none" w:sz="0" w:space="0" w:color="auto"/>
        <w:left w:val="none" w:sz="0" w:space="0" w:color="auto"/>
        <w:bottom w:val="none" w:sz="0" w:space="0" w:color="auto"/>
        <w:right w:val="none" w:sz="0" w:space="0" w:color="auto"/>
      </w:divBdr>
    </w:div>
    <w:div w:id="793135542">
      <w:bodyDiv w:val="1"/>
      <w:marLeft w:val="0"/>
      <w:marRight w:val="0"/>
      <w:marTop w:val="0"/>
      <w:marBottom w:val="0"/>
      <w:divBdr>
        <w:top w:val="none" w:sz="0" w:space="0" w:color="auto"/>
        <w:left w:val="none" w:sz="0" w:space="0" w:color="auto"/>
        <w:bottom w:val="none" w:sz="0" w:space="0" w:color="auto"/>
        <w:right w:val="none" w:sz="0" w:space="0" w:color="auto"/>
      </w:divBdr>
    </w:div>
    <w:div w:id="798063496">
      <w:bodyDiv w:val="1"/>
      <w:marLeft w:val="0"/>
      <w:marRight w:val="0"/>
      <w:marTop w:val="0"/>
      <w:marBottom w:val="0"/>
      <w:divBdr>
        <w:top w:val="none" w:sz="0" w:space="0" w:color="auto"/>
        <w:left w:val="none" w:sz="0" w:space="0" w:color="auto"/>
        <w:bottom w:val="none" w:sz="0" w:space="0" w:color="auto"/>
        <w:right w:val="none" w:sz="0" w:space="0" w:color="auto"/>
      </w:divBdr>
    </w:div>
    <w:div w:id="812720397">
      <w:bodyDiv w:val="1"/>
      <w:marLeft w:val="0"/>
      <w:marRight w:val="0"/>
      <w:marTop w:val="0"/>
      <w:marBottom w:val="0"/>
      <w:divBdr>
        <w:top w:val="none" w:sz="0" w:space="0" w:color="auto"/>
        <w:left w:val="none" w:sz="0" w:space="0" w:color="auto"/>
        <w:bottom w:val="none" w:sz="0" w:space="0" w:color="auto"/>
        <w:right w:val="none" w:sz="0" w:space="0" w:color="auto"/>
      </w:divBdr>
    </w:div>
    <w:div w:id="818769717">
      <w:bodyDiv w:val="1"/>
      <w:marLeft w:val="0"/>
      <w:marRight w:val="0"/>
      <w:marTop w:val="0"/>
      <w:marBottom w:val="0"/>
      <w:divBdr>
        <w:top w:val="none" w:sz="0" w:space="0" w:color="auto"/>
        <w:left w:val="none" w:sz="0" w:space="0" w:color="auto"/>
        <w:bottom w:val="none" w:sz="0" w:space="0" w:color="auto"/>
        <w:right w:val="none" w:sz="0" w:space="0" w:color="auto"/>
      </w:divBdr>
    </w:div>
    <w:div w:id="832532013">
      <w:bodyDiv w:val="1"/>
      <w:marLeft w:val="0"/>
      <w:marRight w:val="0"/>
      <w:marTop w:val="0"/>
      <w:marBottom w:val="0"/>
      <w:divBdr>
        <w:top w:val="none" w:sz="0" w:space="0" w:color="auto"/>
        <w:left w:val="none" w:sz="0" w:space="0" w:color="auto"/>
        <w:bottom w:val="none" w:sz="0" w:space="0" w:color="auto"/>
        <w:right w:val="none" w:sz="0" w:space="0" w:color="auto"/>
      </w:divBdr>
    </w:div>
    <w:div w:id="833686583">
      <w:bodyDiv w:val="1"/>
      <w:marLeft w:val="0"/>
      <w:marRight w:val="0"/>
      <w:marTop w:val="0"/>
      <w:marBottom w:val="0"/>
      <w:divBdr>
        <w:top w:val="none" w:sz="0" w:space="0" w:color="auto"/>
        <w:left w:val="none" w:sz="0" w:space="0" w:color="auto"/>
        <w:bottom w:val="none" w:sz="0" w:space="0" w:color="auto"/>
        <w:right w:val="none" w:sz="0" w:space="0" w:color="auto"/>
      </w:divBdr>
    </w:div>
    <w:div w:id="843014040">
      <w:bodyDiv w:val="1"/>
      <w:marLeft w:val="0"/>
      <w:marRight w:val="0"/>
      <w:marTop w:val="0"/>
      <w:marBottom w:val="0"/>
      <w:divBdr>
        <w:top w:val="none" w:sz="0" w:space="0" w:color="auto"/>
        <w:left w:val="none" w:sz="0" w:space="0" w:color="auto"/>
        <w:bottom w:val="none" w:sz="0" w:space="0" w:color="auto"/>
        <w:right w:val="none" w:sz="0" w:space="0" w:color="auto"/>
      </w:divBdr>
    </w:div>
    <w:div w:id="886835227">
      <w:bodyDiv w:val="1"/>
      <w:marLeft w:val="0"/>
      <w:marRight w:val="0"/>
      <w:marTop w:val="0"/>
      <w:marBottom w:val="0"/>
      <w:divBdr>
        <w:top w:val="none" w:sz="0" w:space="0" w:color="auto"/>
        <w:left w:val="none" w:sz="0" w:space="0" w:color="auto"/>
        <w:bottom w:val="none" w:sz="0" w:space="0" w:color="auto"/>
        <w:right w:val="none" w:sz="0" w:space="0" w:color="auto"/>
      </w:divBdr>
    </w:div>
    <w:div w:id="922182639">
      <w:bodyDiv w:val="1"/>
      <w:marLeft w:val="0"/>
      <w:marRight w:val="0"/>
      <w:marTop w:val="0"/>
      <w:marBottom w:val="0"/>
      <w:divBdr>
        <w:top w:val="none" w:sz="0" w:space="0" w:color="auto"/>
        <w:left w:val="none" w:sz="0" w:space="0" w:color="auto"/>
        <w:bottom w:val="none" w:sz="0" w:space="0" w:color="auto"/>
        <w:right w:val="none" w:sz="0" w:space="0" w:color="auto"/>
      </w:divBdr>
    </w:div>
    <w:div w:id="931818922">
      <w:bodyDiv w:val="1"/>
      <w:marLeft w:val="0"/>
      <w:marRight w:val="0"/>
      <w:marTop w:val="0"/>
      <w:marBottom w:val="0"/>
      <w:divBdr>
        <w:top w:val="none" w:sz="0" w:space="0" w:color="auto"/>
        <w:left w:val="none" w:sz="0" w:space="0" w:color="auto"/>
        <w:bottom w:val="none" w:sz="0" w:space="0" w:color="auto"/>
        <w:right w:val="none" w:sz="0" w:space="0" w:color="auto"/>
      </w:divBdr>
    </w:div>
    <w:div w:id="938024961">
      <w:bodyDiv w:val="1"/>
      <w:marLeft w:val="0"/>
      <w:marRight w:val="0"/>
      <w:marTop w:val="0"/>
      <w:marBottom w:val="0"/>
      <w:divBdr>
        <w:top w:val="none" w:sz="0" w:space="0" w:color="auto"/>
        <w:left w:val="none" w:sz="0" w:space="0" w:color="auto"/>
        <w:bottom w:val="none" w:sz="0" w:space="0" w:color="auto"/>
        <w:right w:val="none" w:sz="0" w:space="0" w:color="auto"/>
      </w:divBdr>
    </w:div>
    <w:div w:id="954409298">
      <w:bodyDiv w:val="1"/>
      <w:marLeft w:val="0"/>
      <w:marRight w:val="0"/>
      <w:marTop w:val="0"/>
      <w:marBottom w:val="0"/>
      <w:divBdr>
        <w:top w:val="none" w:sz="0" w:space="0" w:color="auto"/>
        <w:left w:val="none" w:sz="0" w:space="0" w:color="auto"/>
        <w:bottom w:val="none" w:sz="0" w:space="0" w:color="auto"/>
        <w:right w:val="none" w:sz="0" w:space="0" w:color="auto"/>
      </w:divBdr>
    </w:div>
    <w:div w:id="956984537">
      <w:bodyDiv w:val="1"/>
      <w:marLeft w:val="0"/>
      <w:marRight w:val="0"/>
      <w:marTop w:val="0"/>
      <w:marBottom w:val="0"/>
      <w:divBdr>
        <w:top w:val="none" w:sz="0" w:space="0" w:color="auto"/>
        <w:left w:val="none" w:sz="0" w:space="0" w:color="auto"/>
        <w:bottom w:val="none" w:sz="0" w:space="0" w:color="auto"/>
        <w:right w:val="none" w:sz="0" w:space="0" w:color="auto"/>
      </w:divBdr>
    </w:div>
    <w:div w:id="961303309">
      <w:bodyDiv w:val="1"/>
      <w:marLeft w:val="0"/>
      <w:marRight w:val="0"/>
      <w:marTop w:val="0"/>
      <w:marBottom w:val="0"/>
      <w:divBdr>
        <w:top w:val="none" w:sz="0" w:space="0" w:color="auto"/>
        <w:left w:val="none" w:sz="0" w:space="0" w:color="auto"/>
        <w:bottom w:val="none" w:sz="0" w:space="0" w:color="auto"/>
        <w:right w:val="none" w:sz="0" w:space="0" w:color="auto"/>
      </w:divBdr>
    </w:div>
    <w:div w:id="976837922">
      <w:bodyDiv w:val="1"/>
      <w:marLeft w:val="0"/>
      <w:marRight w:val="0"/>
      <w:marTop w:val="0"/>
      <w:marBottom w:val="0"/>
      <w:divBdr>
        <w:top w:val="none" w:sz="0" w:space="0" w:color="auto"/>
        <w:left w:val="none" w:sz="0" w:space="0" w:color="auto"/>
        <w:bottom w:val="none" w:sz="0" w:space="0" w:color="auto"/>
        <w:right w:val="none" w:sz="0" w:space="0" w:color="auto"/>
      </w:divBdr>
    </w:div>
    <w:div w:id="1047991134">
      <w:bodyDiv w:val="1"/>
      <w:marLeft w:val="0"/>
      <w:marRight w:val="0"/>
      <w:marTop w:val="0"/>
      <w:marBottom w:val="0"/>
      <w:divBdr>
        <w:top w:val="none" w:sz="0" w:space="0" w:color="auto"/>
        <w:left w:val="none" w:sz="0" w:space="0" w:color="auto"/>
        <w:bottom w:val="none" w:sz="0" w:space="0" w:color="auto"/>
        <w:right w:val="none" w:sz="0" w:space="0" w:color="auto"/>
      </w:divBdr>
    </w:div>
    <w:div w:id="1095518201">
      <w:bodyDiv w:val="1"/>
      <w:marLeft w:val="0"/>
      <w:marRight w:val="0"/>
      <w:marTop w:val="0"/>
      <w:marBottom w:val="0"/>
      <w:divBdr>
        <w:top w:val="none" w:sz="0" w:space="0" w:color="auto"/>
        <w:left w:val="none" w:sz="0" w:space="0" w:color="auto"/>
        <w:bottom w:val="none" w:sz="0" w:space="0" w:color="auto"/>
        <w:right w:val="none" w:sz="0" w:space="0" w:color="auto"/>
      </w:divBdr>
    </w:div>
    <w:div w:id="1133983353">
      <w:bodyDiv w:val="1"/>
      <w:marLeft w:val="0"/>
      <w:marRight w:val="0"/>
      <w:marTop w:val="0"/>
      <w:marBottom w:val="0"/>
      <w:divBdr>
        <w:top w:val="none" w:sz="0" w:space="0" w:color="auto"/>
        <w:left w:val="none" w:sz="0" w:space="0" w:color="auto"/>
        <w:bottom w:val="none" w:sz="0" w:space="0" w:color="auto"/>
        <w:right w:val="none" w:sz="0" w:space="0" w:color="auto"/>
      </w:divBdr>
    </w:div>
    <w:div w:id="1204753900">
      <w:bodyDiv w:val="1"/>
      <w:marLeft w:val="0"/>
      <w:marRight w:val="0"/>
      <w:marTop w:val="0"/>
      <w:marBottom w:val="0"/>
      <w:divBdr>
        <w:top w:val="none" w:sz="0" w:space="0" w:color="auto"/>
        <w:left w:val="none" w:sz="0" w:space="0" w:color="auto"/>
        <w:bottom w:val="none" w:sz="0" w:space="0" w:color="auto"/>
        <w:right w:val="none" w:sz="0" w:space="0" w:color="auto"/>
      </w:divBdr>
    </w:div>
    <w:div w:id="1214734000">
      <w:bodyDiv w:val="1"/>
      <w:marLeft w:val="0"/>
      <w:marRight w:val="0"/>
      <w:marTop w:val="0"/>
      <w:marBottom w:val="0"/>
      <w:divBdr>
        <w:top w:val="none" w:sz="0" w:space="0" w:color="auto"/>
        <w:left w:val="none" w:sz="0" w:space="0" w:color="auto"/>
        <w:bottom w:val="none" w:sz="0" w:space="0" w:color="auto"/>
        <w:right w:val="none" w:sz="0" w:space="0" w:color="auto"/>
      </w:divBdr>
    </w:div>
    <w:div w:id="1235704007">
      <w:bodyDiv w:val="1"/>
      <w:marLeft w:val="0"/>
      <w:marRight w:val="0"/>
      <w:marTop w:val="0"/>
      <w:marBottom w:val="0"/>
      <w:divBdr>
        <w:top w:val="none" w:sz="0" w:space="0" w:color="auto"/>
        <w:left w:val="none" w:sz="0" w:space="0" w:color="auto"/>
        <w:bottom w:val="none" w:sz="0" w:space="0" w:color="auto"/>
        <w:right w:val="none" w:sz="0" w:space="0" w:color="auto"/>
      </w:divBdr>
    </w:div>
    <w:div w:id="1249850237">
      <w:bodyDiv w:val="1"/>
      <w:marLeft w:val="0"/>
      <w:marRight w:val="0"/>
      <w:marTop w:val="0"/>
      <w:marBottom w:val="0"/>
      <w:divBdr>
        <w:top w:val="none" w:sz="0" w:space="0" w:color="auto"/>
        <w:left w:val="none" w:sz="0" w:space="0" w:color="auto"/>
        <w:bottom w:val="none" w:sz="0" w:space="0" w:color="auto"/>
        <w:right w:val="none" w:sz="0" w:space="0" w:color="auto"/>
      </w:divBdr>
    </w:div>
    <w:div w:id="1313869578">
      <w:bodyDiv w:val="1"/>
      <w:marLeft w:val="0"/>
      <w:marRight w:val="0"/>
      <w:marTop w:val="0"/>
      <w:marBottom w:val="0"/>
      <w:divBdr>
        <w:top w:val="none" w:sz="0" w:space="0" w:color="auto"/>
        <w:left w:val="none" w:sz="0" w:space="0" w:color="auto"/>
        <w:bottom w:val="none" w:sz="0" w:space="0" w:color="auto"/>
        <w:right w:val="none" w:sz="0" w:space="0" w:color="auto"/>
      </w:divBdr>
    </w:div>
    <w:div w:id="1333290577">
      <w:bodyDiv w:val="1"/>
      <w:marLeft w:val="0"/>
      <w:marRight w:val="0"/>
      <w:marTop w:val="0"/>
      <w:marBottom w:val="0"/>
      <w:divBdr>
        <w:top w:val="none" w:sz="0" w:space="0" w:color="auto"/>
        <w:left w:val="none" w:sz="0" w:space="0" w:color="auto"/>
        <w:bottom w:val="none" w:sz="0" w:space="0" w:color="auto"/>
        <w:right w:val="none" w:sz="0" w:space="0" w:color="auto"/>
      </w:divBdr>
    </w:div>
    <w:div w:id="1345548372">
      <w:bodyDiv w:val="1"/>
      <w:marLeft w:val="0"/>
      <w:marRight w:val="0"/>
      <w:marTop w:val="0"/>
      <w:marBottom w:val="0"/>
      <w:divBdr>
        <w:top w:val="none" w:sz="0" w:space="0" w:color="auto"/>
        <w:left w:val="none" w:sz="0" w:space="0" w:color="auto"/>
        <w:bottom w:val="none" w:sz="0" w:space="0" w:color="auto"/>
        <w:right w:val="none" w:sz="0" w:space="0" w:color="auto"/>
      </w:divBdr>
    </w:div>
    <w:div w:id="1354191106">
      <w:bodyDiv w:val="1"/>
      <w:marLeft w:val="0"/>
      <w:marRight w:val="0"/>
      <w:marTop w:val="0"/>
      <w:marBottom w:val="0"/>
      <w:divBdr>
        <w:top w:val="none" w:sz="0" w:space="0" w:color="auto"/>
        <w:left w:val="none" w:sz="0" w:space="0" w:color="auto"/>
        <w:bottom w:val="none" w:sz="0" w:space="0" w:color="auto"/>
        <w:right w:val="none" w:sz="0" w:space="0" w:color="auto"/>
      </w:divBdr>
    </w:div>
    <w:div w:id="1366324575">
      <w:bodyDiv w:val="1"/>
      <w:marLeft w:val="0"/>
      <w:marRight w:val="0"/>
      <w:marTop w:val="0"/>
      <w:marBottom w:val="0"/>
      <w:divBdr>
        <w:top w:val="none" w:sz="0" w:space="0" w:color="auto"/>
        <w:left w:val="none" w:sz="0" w:space="0" w:color="auto"/>
        <w:bottom w:val="none" w:sz="0" w:space="0" w:color="auto"/>
        <w:right w:val="none" w:sz="0" w:space="0" w:color="auto"/>
      </w:divBdr>
    </w:div>
    <w:div w:id="1410230109">
      <w:bodyDiv w:val="1"/>
      <w:marLeft w:val="0"/>
      <w:marRight w:val="0"/>
      <w:marTop w:val="0"/>
      <w:marBottom w:val="0"/>
      <w:divBdr>
        <w:top w:val="none" w:sz="0" w:space="0" w:color="auto"/>
        <w:left w:val="none" w:sz="0" w:space="0" w:color="auto"/>
        <w:bottom w:val="none" w:sz="0" w:space="0" w:color="auto"/>
        <w:right w:val="none" w:sz="0" w:space="0" w:color="auto"/>
      </w:divBdr>
    </w:div>
    <w:div w:id="1412771650">
      <w:bodyDiv w:val="1"/>
      <w:marLeft w:val="0"/>
      <w:marRight w:val="0"/>
      <w:marTop w:val="0"/>
      <w:marBottom w:val="0"/>
      <w:divBdr>
        <w:top w:val="none" w:sz="0" w:space="0" w:color="auto"/>
        <w:left w:val="none" w:sz="0" w:space="0" w:color="auto"/>
        <w:bottom w:val="none" w:sz="0" w:space="0" w:color="auto"/>
        <w:right w:val="none" w:sz="0" w:space="0" w:color="auto"/>
      </w:divBdr>
    </w:div>
    <w:div w:id="1423993566">
      <w:bodyDiv w:val="1"/>
      <w:marLeft w:val="0"/>
      <w:marRight w:val="0"/>
      <w:marTop w:val="0"/>
      <w:marBottom w:val="0"/>
      <w:divBdr>
        <w:top w:val="none" w:sz="0" w:space="0" w:color="auto"/>
        <w:left w:val="none" w:sz="0" w:space="0" w:color="auto"/>
        <w:bottom w:val="none" w:sz="0" w:space="0" w:color="auto"/>
        <w:right w:val="none" w:sz="0" w:space="0" w:color="auto"/>
      </w:divBdr>
    </w:div>
    <w:div w:id="1430739102">
      <w:bodyDiv w:val="1"/>
      <w:marLeft w:val="0"/>
      <w:marRight w:val="0"/>
      <w:marTop w:val="0"/>
      <w:marBottom w:val="0"/>
      <w:divBdr>
        <w:top w:val="none" w:sz="0" w:space="0" w:color="auto"/>
        <w:left w:val="none" w:sz="0" w:space="0" w:color="auto"/>
        <w:bottom w:val="none" w:sz="0" w:space="0" w:color="auto"/>
        <w:right w:val="none" w:sz="0" w:space="0" w:color="auto"/>
      </w:divBdr>
    </w:div>
    <w:div w:id="1443575695">
      <w:bodyDiv w:val="1"/>
      <w:marLeft w:val="0"/>
      <w:marRight w:val="0"/>
      <w:marTop w:val="0"/>
      <w:marBottom w:val="0"/>
      <w:divBdr>
        <w:top w:val="none" w:sz="0" w:space="0" w:color="auto"/>
        <w:left w:val="none" w:sz="0" w:space="0" w:color="auto"/>
        <w:bottom w:val="none" w:sz="0" w:space="0" w:color="auto"/>
        <w:right w:val="none" w:sz="0" w:space="0" w:color="auto"/>
      </w:divBdr>
    </w:div>
    <w:div w:id="1451777298">
      <w:bodyDiv w:val="1"/>
      <w:marLeft w:val="0"/>
      <w:marRight w:val="0"/>
      <w:marTop w:val="0"/>
      <w:marBottom w:val="0"/>
      <w:divBdr>
        <w:top w:val="none" w:sz="0" w:space="0" w:color="auto"/>
        <w:left w:val="none" w:sz="0" w:space="0" w:color="auto"/>
        <w:bottom w:val="none" w:sz="0" w:space="0" w:color="auto"/>
        <w:right w:val="none" w:sz="0" w:space="0" w:color="auto"/>
      </w:divBdr>
    </w:div>
    <w:div w:id="1452893952">
      <w:bodyDiv w:val="1"/>
      <w:marLeft w:val="0"/>
      <w:marRight w:val="0"/>
      <w:marTop w:val="0"/>
      <w:marBottom w:val="0"/>
      <w:divBdr>
        <w:top w:val="none" w:sz="0" w:space="0" w:color="auto"/>
        <w:left w:val="none" w:sz="0" w:space="0" w:color="auto"/>
        <w:bottom w:val="none" w:sz="0" w:space="0" w:color="auto"/>
        <w:right w:val="none" w:sz="0" w:space="0" w:color="auto"/>
      </w:divBdr>
    </w:div>
    <w:div w:id="1485046702">
      <w:bodyDiv w:val="1"/>
      <w:marLeft w:val="0"/>
      <w:marRight w:val="0"/>
      <w:marTop w:val="0"/>
      <w:marBottom w:val="0"/>
      <w:divBdr>
        <w:top w:val="none" w:sz="0" w:space="0" w:color="auto"/>
        <w:left w:val="none" w:sz="0" w:space="0" w:color="auto"/>
        <w:bottom w:val="none" w:sz="0" w:space="0" w:color="auto"/>
        <w:right w:val="none" w:sz="0" w:space="0" w:color="auto"/>
      </w:divBdr>
    </w:div>
    <w:div w:id="1497378930">
      <w:bodyDiv w:val="1"/>
      <w:marLeft w:val="0"/>
      <w:marRight w:val="0"/>
      <w:marTop w:val="0"/>
      <w:marBottom w:val="0"/>
      <w:divBdr>
        <w:top w:val="none" w:sz="0" w:space="0" w:color="auto"/>
        <w:left w:val="none" w:sz="0" w:space="0" w:color="auto"/>
        <w:bottom w:val="none" w:sz="0" w:space="0" w:color="auto"/>
        <w:right w:val="none" w:sz="0" w:space="0" w:color="auto"/>
      </w:divBdr>
    </w:div>
    <w:div w:id="1501388234">
      <w:bodyDiv w:val="1"/>
      <w:marLeft w:val="0"/>
      <w:marRight w:val="0"/>
      <w:marTop w:val="0"/>
      <w:marBottom w:val="0"/>
      <w:divBdr>
        <w:top w:val="none" w:sz="0" w:space="0" w:color="auto"/>
        <w:left w:val="none" w:sz="0" w:space="0" w:color="auto"/>
        <w:bottom w:val="none" w:sz="0" w:space="0" w:color="auto"/>
        <w:right w:val="none" w:sz="0" w:space="0" w:color="auto"/>
      </w:divBdr>
    </w:div>
    <w:div w:id="1510605202">
      <w:bodyDiv w:val="1"/>
      <w:marLeft w:val="0"/>
      <w:marRight w:val="0"/>
      <w:marTop w:val="0"/>
      <w:marBottom w:val="0"/>
      <w:divBdr>
        <w:top w:val="none" w:sz="0" w:space="0" w:color="auto"/>
        <w:left w:val="none" w:sz="0" w:space="0" w:color="auto"/>
        <w:bottom w:val="none" w:sz="0" w:space="0" w:color="auto"/>
        <w:right w:val="none" w:sz="0" w:space="0" w:color="auto"/>
      </w:divBdr>
    </w:div>
    <w:div w:id="1620989570">
      <w:bodyDiv w:val="1"/>
      <w:marLeft w:val="0"/>
      <w:marRight w:val="0"/>
      <w:marTop w:val="0"/>
      <w:marBottom w:val="0"/>
      <w:divBdr>
        <w:top w:val="none" w:sz="0" w:space="0" w:color="auto"/>
        <w:left w:val="none" w:sz="0" w:space="0" w:color="auto"/>
        <w:bottom w:val="none" w:sz="0" w:space="0" w:color="auto"/>
        <w:right w:val="none" w:sz="0" w:space="0" w:color="auto"/>
      </w:divBdr>
    </w:div>
    <w:div w:id="1629237540">
      <w:bodyDiv w:val="1"/>
      <w:marLeft w:val="0"/>
      <w:marRight w:val="0"/>
      <w:marTop w:val="0"/>
      <w:marBottom w:val="0"/>
      <w:divBdr>
        <w:top w:val="none" w:sz="0" w:space="0" w:color="auto"/>
        <w:left w:val="none" w:sz="0" w:space="0" w:color="auto"/>
        <w:bottom w:val="none" w:sz="0" w:space="0" w:color="auto"/>
        <w:right w:val="none" w:sz="0" w:space="0" w:color="auto"/>
      </w:divBdr>
    </w:div>
    <w:div w:id="1633166726">
      <w:bodyDiv w:val="1"/>
      <w:marLeft w:val="0"/>
      <w:marRight w:val="0"/>
      <w:marTop w:val="0"/>
      <w:marBottom w:val="0"/>
      <w:divBdr>
        <w:top w:val="none" w:sz="0" w:space="0" w:color="auto"/>
        <w:left w:val="none" w:sz="0" w:space="0" w:color="auto"/>
        <w:bottom w:val="none" w:sz="0" w:space="0" w:color="auto"/>
        <w:right w:val="none" w:sz="0" w:space="0" w:color="auto"/>
      </w:divBdr>
    </w:div>
    <w:div w:id="1752505670">
      <w:bodyDiv w:val="1"/>
      <w:marLeft w:val="0"/>
      <w:marRight w:val="0"/>
      <w:marTop w:val="0"/>
      <w:marBottom w:val="0"/>
      <w:divBdr>
        <w:top w:val="none" w:sz="0" w:space="0" w:color="auto"/>
        <w:left w:val="none" w:sz="0" w:space="0" w:color="auto"/>
        <w:bottom w:val="none" w:sz="0" w:space="0" w:color="auto"/>
        <w:right w:val="none" w:sz="0" w:space="0" w:color="auto"/>
      </w:divBdr>
    </w:div>
    <w:div w:id="1817258622">
      <w:bodyDiv w:val="1"/>
      <w:marLeft w:val="0"/>
      <w:marRight w:val="0"/>
      <w:marTop w:val="0"/>
      <w:marBottom w:val="0"/>
      <w:divBdr>
        <w:top w:val="none" w:sz="0" w:space="0" w:color="auto"/>
        <w:left w:val="none" w:sz="0" w:space="0" w:color="auto"/>
        <w:bottom w:val="none" w:sz="0" w:space="0" w:color="auto"/>
        <w:right w:val="none" w:sz="0" w:space="0" w:color="auto"/>
      </w:divBdr>
    </w:div>
    <w:div w:id="1819109286">
      <w:bodyDiv w:val="1"/>
      <w:marLeft w:val="0"/>
      <w:marRight w:val="0"/>
      <w:marTop w:val="0"/>
      <w:marBottom w:val="0"/>
      <w:divBdr>
        <w:top w:val="none" w:sz="0" w:space="0" w:color="auto"/>
        <w:left w:val="none" w:sz="0" w:space="0" w:color="auto"/>
        <w:bottom w:val="none" w:sz="0" w:space="0" w:color="auto"/>
        <w:right w:val="none" w:sz="0" w:space="0" w:color="auto"/>
      </w:divBdr>
    </w:div>
    <w:div w:id="1826893515">
      <w:bodyDiv w:val="1"/>
      <w:marLeft w:val="0"/>
      <w:marRight w:val="0"/>
      <w:marTop w:val="0"/>
      <w:marBottom w:val="0"/>
      <w:divBdr>
        <w:top w:val="none" w:sz="0" w:space="0" w:color="auto"/>
        <w:left w:val="none" w:sz="0" w:space="0" w:color="auto"/>
        <w:bottom w:val="none" w:sz="0" w:space="0" w:color="auto"/>
        <w:right w:val="none" w:sz="0" w:space="0" w:color="auto"/>
      </w:divBdr>
    </w:div>
    <w:div w:id="1841116397">
      <w:bodyDiv w:val="1"/>
      <w:marLeft w:val="0"/>
      <w:marRight w:val="0"/>
      <w:marTop w:val="0"/>
      <w:marBottom w:val="0"/>
      <w:divBdr>
        <w:top w:val="none" w:sz="0" w:space="0" w:color="auto"/>
        <w:left w:val="none" w:sz="0" w:space="0" w:color="auto"/>
        <w:bottom w:val="none" w:sz="0" w:space="0" w:color="auto"/>
        <w:right w:val="none" w:sz="0" w:space="0" w:color="auto"/>
      </w:divBdr>
    </w:div>
    <w:div w:id="1851020751">
      <w:bodyDiv w:val="1"/>
      <w:marLeft w:val="0"/>
      <w:marRight w:val="0"/>
      <w:marTop w:val="0"/>
      <w:marBottom w:val="0"/>
      <w:divBdr>
        <w:top w:val="none" w:sz="0" w:space="0" w:color="auto"/>
        <w:left w:val="none" w:sz="0" w:space="0" w:color="auto"/>
        <w:bottom w:val="none" w:sz="0" w:space="0" w:color="auto"/>
        <w:right w:val="none" w:sz="0" w:space="0" w:color="auto"/>
      </w:divBdr>
    </w:div>
    <w:div w:id="1875771993">
      <w:bodyDiv w:val="1"/>
      <w:marLeft w:val="0"/>
      <w:marRight w:val="0"/>
      <w:marTop w:val="0"/>
      <w:marBottom w:val="0"/>
      <w:divBdr>
        <w:top w:val="none" w:sz="0" w:space="0" w:color="auto"/>
        <w:left w:val="none" w:sz="0" w:space="0" w:color="auto"/>
        <w:bottom w:val="none" w:sz="0" w:space="0" w:color="auto"/>
        <w:right w:val="none" w:sz="0" w:space="0" w:color="auto"/>
      </w:divBdr>
    </w:div>
    <w:div w:id="1902716127">
      <w:bodyDiv w:val="1"/>
      <w:marLeft w:val="0"/>
      <w:marRight w:val="0"/>
      <w:marTop w:val="0"/>
      <w:marBottom w:val="0"/>
      <w:divBdr>
        <w:top w:val="none" w:sz="0" w:space="0" w:color="auto"/>
        <w:left w:val="none" w:sz="0" w:space="0" w:color="auto"/>
        <w:bottom w:val="none" w:sz="0" w:space="0" w:color="auto"/>
        <w:right w:val="none" w:sz="0" w:space="0" w:color="auto"/>
      </w:divBdr>
    </w:div>
    <w:div w:id="1980109411">
      <w:bodyDiv w:val="1"/>
      <w:marLeft w:val="0"/>
      <w:marRight w:val="0"/>
      <w:marTop w:val="0"/>
      <w:marBottom w:val="0"/>
      <w:divBdr>
        <w:top w:val="none" w:sz="0" w:space="0" w:color="auto"/>
        <w:left w:val="none" w:sz="0" w:space="0" w:color="auto"/>
        <w:bottom w:val="none" w:sz="0" w:space="0" w:color="auto"/>
        <w:right w:val="none" w:sz="0" w:space="0" w:color="auto"/>
      </w:divBdr>
    </w:div>
    <w:div w:id="1986664267">
      <w:bodyDiv w:val="1"/>
      <w:marLeft w:val="0"/>
      <w:marRight w:val="0"/>
      <w:marTop w:val="0"/>
      <w:marBottom w:val="0"/>
      <w:divBdr>
        <w:top w:val="none" w:sz="0" w:space="0" w:color="auto"/>
        <w:left w:val="none" w:sz="0" w:space="0" w:color="auto"/>
        <w:bottom w:val="none" w:sz="0" w:space="0" w:color="auto"/>
        <w:right w:val="none" w:sz="0" w:space="0" w:color="auto"/>
      </w:divBdr>
    </w:div>
    <w:div w:id="2008555617">
      <w:bodyDiv w:val="1"/>
      <w:marLeft w:val="0"/>
      <w:marRight w:val="0"/>
      <w:marTop w:val="0"/>
      <w:marBottom w:val="0"/>
      <w:divBdr>
        <w:top w:val="none" w:sz="0" w:space="0" w:color="auto"/>
        <w:left w:val="none" w:sz="0" w:space="0" w:color="auto"/>
        <w:bottom w:val="none" w:sz="0" w:space="0" w:color="auto"/>
        <w:right w:val="none" w:sz="0" w:space="0" w:color="auto"/>
      </w:divBdr>
    </w:div>
    <w:div w:id="2009675433">
      <w:bodyDiv w:val="1"/>
      <w:marLeft w:val="0"/>
      <w:marRight w:val="0"/>
      <w:marTop w:val="0"/>
      <w:marBottom w:val="0"/>
      <w:divBdr>
        <w:top w:val="none" w:sz="0" w:space="0" w:color="auto"/>
        <w:left w:val="none" w:sz="0" w:space="0" w:color="auto"/>
        <w:bottom w:val="none" w:sz="0" w:space="0" w:color="auto"/>
        <w:right w:val="none" w:sz="0" w:space="0" w:color="auto"/>
      </w:divBdr>
    </w:div>
    <w:div w:id="2011714907">
      <w:bodyDiv w:val="1"/>
      <w:marLeft w:val="0"/>
      <w:marRight w:val="0"/>
      <w:marTop w:val="0"/>
      <w:marBottom w:val="0"/>
      <w:divBdr>
        <w:top w:val="none" w:sz="0" w:space="0" w:color="auto"/>
        <w:left w:val="none" w:sz="0" w:space="0" w:color="auto"/>
        <w:bottom w:val="none" w:sz="0" w:space="0" w:color="auto"/>
        <w:right w:val="none" w:sz="0" w:space="0" w:color="auto"/>
      </w:divBdr>
    </w:div>
    <w:div w:id="2013487733">
      <w:bodyDiv w:val="1"/>
      <w:marLeft w:val="0"/>
      <w:marRight w:val="0"/>
      <w:marTop w:val="0"/>
      <w:marBottom w:val="0"/>
      <w:divBdr>
        <w:top w:val="none" w:sz="0" w:space="0" w:color="auto"/>
        <w:left w:val="none" w:sz="0" w:space="0" w:color="auto"/>
        <w:bottom w:val="none" w:sz="0" w:space="0" w:color="auto"/>
        <w:right w:val="none" w:sz="0" w:space="0" w:color="auto"/>
      </w:divBdr>
    </w:div>
    <w:div w:id="2027445252">
      <w:bodyDiv w:val="1"/>
      <w:marLeft w:val="0"/>
      <w:marRight w:val="0"/>
      <w:marTop w:val="0"/>
      <w:marBottom w:val="0"/>
      <w:divBdr>
        <w:top w:val="none" w:sz="0" w:space="0" w:color="auto"/>
        <w:left w:val="none" w:sz="0" w:space="0" w:color="auto"/>
        <w:bottom w:val="none" w:sz="0" w:space="0" w:color="auto"/>
        <w:right w:val="none" w:sz="0" w:space="0" w:color="auto"/>
      </w:divBdr>
    </w:div>
    <w:div w:id="2030450803">
      <w:bodyDiv w:val="1"/>
      <w:marLeft w:val="0"/>
      <w:marRight w:val="0"/>
      <w:marTop w:val="0"/>
      <w:marBottom w:val="0"/>
      <w:divBdr>
        <w:top w:val="none" w:sz="0" w:space="0" w:color="auto"/>
        <w:left w:val="none" w:sz="0" w:space="0" w:color="auto"/>
        <w:bottom w:val="none" w:sz="0" w:space="0" w:color="auto"/>
        <w:right w:val="none" w:sz="0" w:space="0" w:color="auto"/>
      </w:divBdr>
    </w:div>
    <w:div w:id="2044986546">
      <w:bodyDiv w:val="1"/>
      <w:marLeft w:val="0"/>
      <w:marRight w:val="0"/>
      <w:marTop w:val="0"/>
      <w:marBottom w:val="0"/>
      <w:divBdr>
        <w:top w:val="none" w:sz="0" w:space="0" w:color="auto"/>
        <w:left w:val="none" w:sz="0" w:space="0" w:color="auto"/>
        <w:bottom w:val="none" w:sz="0" w:space="0" w:color="auto"/>
        <w:right w:val="none" w:sz="0" w:space="0" w:color="auto"/>
      </w:divBdr>
    </w:div>
    <w:div w:id="2064669449">
      <w:bodyDiv w:val="1"/>
      <w:marLeft w:val="0"/>
      <w:marRight w:val="0"/>
      <w:marTop w:val="0"/>
      <w:marBottom w:val="0"/>
      <w:divBdr>
        <w:top w:val="none" w:sz="0" w:space="0" w:color="auto"/>
        <w:left w:val="none" w:sz="0" w:space="0" w:color="auto"/>
        <w:bottom w:val="none" w:sz="0" w:space="0" w:color="auto"/>
        <w:right w:val="none" w:sz="0" w:space="0" w:color="auto"/>
      </w:divBdr>
    </w:div>
    <w:div w:id="2070379542">
      <w:bodyDiv w:val="1"/>
      <w:marLeft w:val="0"/>
      <w:marRight w:val="0"/>
      <w:marTop w:val="0"/>
      <w:marBottom w:val="0"/>
      <w:divBdr>
        <w:top w:val="none" w:sz="0" w:space="0" w:color="auto"/>
        <w:left w:val="none" w:sz="0" w:space="0" w:color="auto"/>
        <w:bottom w:val="none" w:sz="0" w:space="0" w:color="auto"/>
        <w:right w:val="none" w:sz="0" w:space="0" w:color="auto"/>
      </w:divBdr>
    </w:div>
    <w:div w:id="2077046938">
      <w:bodyDiv w:val="1"/>
      <w:marLeft w:val="0"/>
      <w:marRight w:val="0"/>
      <w:marTop w:val="0"/>
      <w:marBottom w:val="0"/>
      <w:divBdr>
        <w:top w:val="none" w:sz="0" w:space="0" w:color="auto"/>
        <w:left w:val="none" w:sz="0" w:space="0" w:color="auto"/>
        <w:bottom w:val="none" w:sz="0" w:space="0" w:color="auto"/>
        <w:right w:val="none" w:sz="0" w:space="0" w:color="auto"/>
      </w:divBdr>
    </w:div>
    <w:div w:id="2090153458">
      <w:bodyDiv w:val="1"/>
      <w:marLeft w:val="0"/>
      <w:marRight w:val="0"/>
      <w:marTop w:val="0"/>
      <w:marBottom w:val="0"/>
      <w:divBdr>
        <w:top w:val="none" w:sz="0" w:space="0" w:color="auto"/>
        <w:left w:val="none" w:sz="0" w:space="0" w:color="auto"/>
        <w:bottom w:val="none" w:sz="0" w:space="0" w:color="auto"/>
        <w:right w:val="none" w:sz="0" w:space="0" w:color="auto"/>
      </w:divBdr>
    </w:div>
    <w:div w:id="2100565186">
      <w:bodyDiv w:val="1"/>
      <w:marLeft w:val="0"/>
      <w:marRight w:val="0"/>
      <w:marTop w:val="0"/>
      <w:marBottom w:val="0"/>
      <w:divBdr>
        <w:top w:val="none" w:sz="0" w:space="0" w:color="auto"/>
        <w:left w:val="none" w:sz="0" w:space="0" w:color="auto"/>
        <w:bottom w:val="none" w:sz="0" w:space="0" w:color="auto"/>
        <w:right w:val="none" w:sz="0" w:space="0" w:color="auto"/>
      </w:divBdr>
    </w:div>
    <w:div w:id="21412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bit.ly/2SiIlWs" TargetMode="External"/><Relationship Id="rId2" Type="http://schemas.openxmlformats.org/officeDocument/2006/relationships/hyperlink" Target="https://bit.ly/3aOl4BZ" TargetMode="External"/><Relationship Id="rId1" Type="http://schemas.openxmlformats.org/officeDocument/2006/relationships/hyperlink" Target="https://bit.ly/2WaCxiO" TargetMode="External"/><Relationship Id="rId6" Type="http://schemas.openxmlformats.org/officeDocument/2006/relationships/hyperlink" Target="https://unstats.un.org/unsd/dnss/gp/fundprinciples.aspx" TargetMode="External"/><Relationship Id="rId5" Type="http://schemas.openxmlformats.org/officeDocument/2006/relationships/hyperlink" Target="https://bit.ly/3bRtWbo" TargetMode="External"/><Relationship Id="rId4" Type="http://schemas.openxmlformats.org/officeDocument/2006/relationships/hyperlink" Target="https://bit.ly/35hft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325080-840b-4dc8-b8ab-d60714d56b57">
      <Terms xmlns="http://schemas.microsoft.com/office/infopath/2007/PartnerControls"/>
    </lcf76f155ced4ddcb4097134ff3c332f>
    <TaxCatchAll xmlns="b588b930-5b30-4097-91f9-37623a96ef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4786E6925E644C82E31831AEA50057" ma:contentTypeVersion="18" ma:contentTypeDescription="Create a new document." ma:contentTypeScope="" ma:versionID="626199c5dc4f4f1e39059eca9e5b8f1b">
  <xsd:schema xmlns:xsd="http://www.w3.org/2001/XMLSchema" xmlns:xs="http://www.w3.org/2001/XMLSchema" xmlns:p="http://schemas.microsoft.com/office/2006/metadata/properties" xmlns:ns2="3d325080-840b-4dc8-b8ab-d60714d56b57" xmlns:ns3="b588b930-5b30-4097-91f9-37623a96efd5" targetNamespace="http://schemas.microsoft.com/office/2006/metadata/properties" ma:root="true" ma:fieldsID="c9e0b1153ad72cbd4d892df082c7407d" ns2:_="" ns3:_="">
    <xsd:import namespace="3d325080-840b-4dc8-b8ab-d60714d56b57"/>
    <xsd:import namespace="b588b930-5b30-4097-91f9-37623a96ef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25080-840b-4dc8-b8ab-d60714d56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3ce402-834e-41eb-87d0-d5ace8e4c4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8b930-5b30-4097-91f9-37623a96ef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0a154-9e51-4e69-9ba1-5ddd729039fc}" ma:internalName="TaxCatchAll" ma:showField="CatchAllData" ma:web="b588b930-5b30-4097-91f9-37623a96e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02485-8A52-4E79-80F8-E45C8A741C11}">
  <ds:schemaRefs>
    <ds:schemaRef ds:uri="http://schemas.microsoft.com/sharepoint/v3/contenttype/forms"/>
  </ds:schemaRefs>
</ds:datastoreItem>
</file>

<file path=customXml/itemProps2.xml><?xml version="1.0" encoding="utf-8"?>
<ds:datastoreItem xmlns:ds="http://schemas.openxmlformats.org/officeDocument/2006/customXml" ds:itemID="{96853AFF-7A47-4047-92B9-DEF257A0A901}">
  <ds:schemaRefs>
    <ds:schemaRef ds:uri="http://schemas.microsoft.com/office/2006/documentManagement/types"/>
    <ds:schemaRef ds:uri="01e13b65-8a71-4bdb-9cfe-b062afafd73c"/>
    <ds:schemaRef ds:uri="93b046d5-d698-4cb1-9e66-0e7eed094dbe"/>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78C9AC-5CBE-4E0C-AFF8-06348C6C1557}"/>
</file>

<file path=customXml/itemProps4.xml><?xml version="1.0" encoding="utf-8"?>
<ds:datastoreItem xmlns:ds="http://schemas.openxmlformats.org/officeDocument/2006/customXml" ds:itemID="{C9BCCFD2-253A-4EC3-929A-43E65C84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5245</Words>
  <Characters>32212</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Nenden Octavarulia Shanty</dc:creator>
  <cp:lastModifiedBy>M. Denis Rmouch</cp:lastModifiedBy>
  <cp:revision>2</cp:revision>
  <cp:lastPrinted>2020-07-13T06:26:00Z</cp:lastPrinted>
  <dcterms:created xsi:type="dcterms:W3CDTF">2025-08-14T14:01:00Z</dcterms:created>
  <dcterms:modified xsi:type="dcterms:W3CDTF">2025-08-14T14:01:00Z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0x010100154786E6925E644C82E31831AEA50057</vt:lpwstr>
  </property>
  <property fmtid="{D5CDD505-2E9C-101B-9397-08002B2CF9AE}" pid="3" name="AuthorIds_UIVersion_2560">
    <vt:lpwstr>14</vt:lpwstr>
  </property>
  <property fmtid="{D5CDD505-2E9C-101B-9397-08002B2CF9AE}" pid="4" name="MediaServiceImageTags">
    <vt:lpwstr/>
  </property>
  <property fmtid="{D5CDD505-2E9C-101B-9397-08002B2CF9AE}" pid="5" name="GrammarlyDocumentId">
    <vt:lpwstr>8ad12a39-8aa8-4862-a68c-9e8f7bfc0a3b</vt:lpwstr>
  </property>
</Properties>
</file>